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B1BF0">
            <w:pPr>
              <w:jc w:val="center"/>
              <w:rPr>
                <w:rFonts w:ascii="Arial" w:hAnsi="Arial"/>
              </w:rPr>
            </w:pPr>
            <w:r>
              <w:rPr>
                <w:rFonts w:ascii="Arial" w:hAnsi="Arial"/>
                <w:noProof/>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696D">
        <w:trPr>
          <w:cantSplit/>
        </w:trPr>
        <w:tc>
          <w:tcPr>
            <w:tcW w:w="2518" w:type="dxa"/>
          </w:tcPr>
          <w:p w:rsidR="00D1696D" w:rsidRDefault="00D1696D">
            <w:pPr>
              <w:rPr>
                <w:rFonts w:ascii="Arial" w:hAnsi="Arial"/>
                <w:b/>
                <w:lang w:val="en-GB"/>
              </w:rPr>
            </w:pPr>
            <w:r>
              <w:rPr>
                <w:rFonts w:ascii="Arial" w:hAnsi="Arial"/>
                <w:b/>
                <w:lang w:val="en-GB"/>
              </w:rPr>
              <w:t>COURSE TITLE:</w:t>
            </w:r>
          </w:p>
          <w:p w:rsidR="00D1696D" w:rsidRDefault="00D1696D">
            <w:pPr>
              <w:rPr>
                <w:rFonts w:ascii="Arial" w:hAnsi="Arial"/>
                <w:b/>
              </w:rPr>
            </w:pPr>
          </w:p>
        </w:tc>
        <w:tc>
          <w:tcPr>
            <w:tcW w:w="6338" w:type="dxa"/>
            <w:gridSpan w:val="5"/>
          </w:tcPr>
          <w:p w:rsidR="00D1696D" w:rsidRDefault="00D1696D" w:rsidP="00D1696D">
            <w:pPr>
              <w:rPr>
                <w:rFonts w:ascii="Arial" w:hAnsi="Arial"/>
              </w:rPr>
            </w:pPr>
            <w:r>
              <w:rPr>
                <w:rFonts w:ascii="Arial" w:hAnsi="Arial"/>
              </w:rPr>
              <w:t>Silviculture</w:t>
            </w:r>
            <w:r w:rsidR="008E5DF2">
              <w:rPr>
                <w:rFonts w:ascii="Arial" w:hAnsi="Arial"/>
              </w:rPr>
              <w:t xml:space="preserve"> I</w:t>
            </w:r>
          </w:p>
        </w:tc>
      </w:tr>
      <w:tr w:rsidR="009C4BE8">
        <w:tc>
          <w:tcPr>
            <w:tcW w:w="2518" w:type="dxa"/>
          </w:tcPr>
          <w:p w:rsidR="009C4BE8" w:rsidRDefault="009C4BE8">
            <w:pPr>
              <w:rPr>
                <w:rFonts w:ascii="Arial" w:hAnsi="Arial"/>
                <w:b/>
                <w:lang w:val="en-GB"/>
              </w:rPr>
            </w:pPr>
            <w:r>
              <w:rPr>
                <w:rFonts w:ascii="Arial" w:hAnsi="Arial"/>
                <w:b/>
                <w:lang w:val="en-GB"/>
              </w:rPr>
              <w:t>CODE NO. :</w:t>
            </w:r>
          </w:p>
          <w:p w:rsidR="009C4BE8" w:rsidRDefault="009C4BE8">
            <w:pPr>
              <w:rPr>
                <w:rFonts w:ascii="Arial" w:hAnsi="Arial"/>
                <w:b/>
              </w:rPr>
            </w:pPr>
          </w:p>
        </w:tc>
        <w:tc>
          <w:tcPr>
            <w:tcW w:w="3402" w:type="dxa"/>
            <w:gridSpan w:val="2"/>
          </w:tcPr>
          <w:p w:rsidR="009C4BE8" w:rsidRDefault="009C4BE8" w:rsidP="008E5DF2">
            <w:pPr>
              <w:rPr>
                <w:rFonts w:ascii="Arial" w:hAnsi="Arial"/>
              </w:rPr>
            </w:pPr>
            <w:smartTag w:uri="urn:schemas-microsoft-com:office:smarttags" w:element="stockticker">
              <w:r>
                <w:rPr>
                  <w:rFonts w:ascii="Arial" w:hAnsi="Arial"/>
                </w:rPr>
                <w:t>NRT</w:t>
              </w:r>
            </w:smartTag>
            <w:r>
              <w:rPr>
                <w:rFonts w:ascii="Arial" w:hAnsi="Arial"/>
              </w:rPr>
              <w:t xml:space="preserve"> </w:t>
            </w:r>
            <w:r w:rsidR="008E5DF2">
              <w:rPr>
                <w:rFonts w:ascii="Arial" w:hAnsi="Arial"/>
              </w:rPr>
              <w:t>146</w:t>
            </w:r>
          </w:p>
        </w:tc>
        <w:tc>
          <w:tcPr>
            <w:tcW w:w="1701" w:type="dxa"/>
          </w:tcPr>
          <w:p w:rsidR="009C4BE8" w:rsidRDefault="009C4BE8" w:rsidP="00FF0390">
            <w:pPr>
              <w:rPr>
                <w:rFonts w:ascii="Arial" w:hAnsi="Arial"/>
                <w:b/>
              </w:rPr>
            </w:pPr>
            <w:r>
              <w:rPr>
                <w:rFonts w:ascii="Arial" w:hAnsi="Arial"/>
                <w:b/>
                <w:lang w:val="en-GB"/>
              </w:rPr>
              <w:t>SEMESTER:</w:t>
            </w:r>
          </w:p>
        </w:tc>
        <w:tc>
          <w:tcPr>
            <w:tcW w:w="1235" w:type="dxa"/>
            <w:gridSpan w:val="2"/>
          </w:tcPr>
          <w:p w:rsidR="009C4BE8" w:rsidRDefault="005B6127" w:rsidP="00FF0390">
            <w:pPr>
              <w:rPr>
                <w:rFonts w:ascii="Arial" w:hAnsi="Arial"/>
              </w:rPr>
            </w:pPr>
            <w:r>
              <w:rPr>
                <w:rFonts w:ascii="Arial" w:hAnsi="Arial"/>
              </w:rPr>
              <w:t>2</w:t>
            </w:r>
          </w:p>
        </w:tc>
      </w:tr>
      <w:tr w:rsidR="009C4BE8">
        <w:trPr>
          <w:cantSplit/>
        </w:trPr>
        <w:tc>
          <w:tcPr>
            <w:tcW w:w="2518" w:type="dxa"/>
          </w:tcPr>
          <w:p w:rsidR="009C4BE8" w:rsidRDefault="009C4BE8">
            <w:pPr>
              <w:rPr>
                <w:rFonts w:ascii="Arial" w:hAnsi="Arial"/>
                <w:b/>
                <w:lang w:val="en-GB"/>
              </w:rPr>
            </w:pPr>
            <w:r>
              <w:rPr>
                <w:rFonts w:ascii="Arial" w:hAnsi="Arial"/>
                <w:b/>
                <w:lang w:val="en-GB"/>
              </w:rPr>
              <w:t>PROGRAM:</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Forest</w:t>
            </w:r>
            <w:r w:rsidR="008E5DF2">
              <w:rPr>
                <w:rFonts w:ascii="Arial" w:hAnsi="Arial"/>
              </w:rPr>
              <w:t xml:space="preserve"> Conservation Technician</w:t>
            </w:r>
          </w:p>
          <w:p w:rsidR="009C4BE8" w:rsidRDefault="009C4BE8" w:rsidP="00D1696D">
            <w:pPr>
              <w:rPr>
                <w:rFonts w:ascii="Arial" w:hAnsi="Arial"/>
              </w:rPr>
            </w:pPr>
          </w:p>
        </w:tc>
      </w:tr>
      <w:tr w:rsidR="009C4BE8">
        <w:trPr>
          <w:cantSplit/>
        </w:trPr>
        <w:tc>
          <w:tcPr>
            <w:tcW w:w="2518" w:type="dxa"/>
          </w:tcPr>
          <w:p w:rsidR="009C4BE8" w:rsidRDefault="009C4BE8">
            <w:pPr>
              <w:rPr>
                <w:rFonts w:ascii="Arial" w:hAnsi="Arial"/>
                <w:b/>
                <w:lang w:val="en-GB"/>
              </w:rPr>
            </w:pPr>
            <w:r>
              <w:rPr>
                <w:rFonts w:ascii="Arial" w:hAnsi="Arial"/>
                <w:b/>
                <w:lang w:val="en-GB"/>
              </w:rPr>
              <w:t>AUTHOR:</w:t>
            </w:r>
          </w:p>
          <w:p w:rsidR="009C4BE8" w:rsidRDefault="009C4BE8">
            <w:pPr>
              <w:rPr>
                <w:rFonts w:ascii="Arial" w:hAnsi="Arial"/>
              </w:rPr>
            </w:pPr>
          </w:p>
        </w:tc>
        <w:tc>
          <w:tcPr>
            <w:tcW w:w="6338" w:type="dxa"/>
            <w:gridSpan w:val="5"/>
          </w:tcPr>
          <w:p w:rsidR="009C4BE8" w:rsidRDefault="008E5DF2" w:rsidP="003003B6">
            <w:pPr>
              <w:rPr>
                <w:rFonts w:ascii="Arial" w:hAnsi="Arial"/>
              </w:rPr>
            </w:pPr>
            <w:r>
              <w:rPr>
                <w:rFonts w:ascii="Arial" w:hAnsi="Arial"/>
              </w:rPr>
              <w:t>Laurie Thompson</w:t>
            </w:r>
          </w:p>
        </w:tc>
      </w:tr>
      <w:tr w:rsidR="009C4BE8">
        <w:tc>
          <w:tcPr>
            <w:tcW w:w="2518" w:type="dxa"/>
          </w:tcPr>
          <w:p w:rsidR="009C4BE8" w:rsidRDefault="009C4BE8">
            <w:pPr>
              <w:rPr>
                <w:rFonts w:ascii="Arial" w:hAnsi="Arial"/>
                <w:b/>
                <w:lang w:val="en-GB"/>
              </w:rPr>
            </w:pPr>
            <w:r>
              <w:rPr>
                <w:rFonts w:ascii="Arial" w:hAnsi="Arial"/>
                <w:b/>
                <w:lang w:val="en-GB"/>
              </w:rPr>
              <w:t>DATE:</w:t>
            </w:r>
          </w:p>
          <w:p w:rsidR="009C4BE8" w:rsidRDefault="009C4BE8">
            <w:pPr>
              <w:rPr>
                <w:rFonts w:ascii="Arial" w:hAnsi="Arial"/>
              </w:rPr>
            </w:pPr>
          </w:p>
        </w:tc>
        <w:tc>
          <w:tcPr>
            <w:tcW w:w="1460" w:type="dxa"/>
          </w:tcPr>
          <w:p w:rsidR="009C4BE8" w:rsidRDefault="008E5DF2" w:rsidP="00F96CFA">
            <w:pPr>
              <w:rPr>
                <w:rFonts w:ascii="Arial" w:hAnsi="Arial"/>
              </w:rPr>
            </w:pPr>
            <w:r>
              <w:rPr>
                <w:rFonts w:ascii="Arial" w:hAnsi="Arial"/>
              </w:rPr>
              <w:t>January 201</w:t>
            </w:r>
            <w:r w:rsidR="001244B4">
              <w:rPr>
                <w:rFonts w:ascii="Arial" w:hAnsi="Arial"/>
              </w:rPr>
              <w:t>6</w:t>
            </w:r>
          </w:p>
        </w:tc>
        <w:tc>
          <w:tcPr>
            <w:tcW w:w="3690" w:type="dxa"/>
            <w:gridSpan w:val="3"/>
          </w:tcPr>
          <w:p w:rsidR="009C4BE8" w:rsidRDefault="009C4BE8">
            <w:pPr>
              <w:rPr>
                <w:rFonts w:ascii="Arial" w:hAnsi="Arial"/>
              </w:rPr>
            </w:pPr>
          </w:p>
        </w:tc>
        <w:tc>
          <w:tcPr>
            <w:tcW w:w="1188" w:type="dxa"/>
          </w:tcPr>
          <w:p w:rsidR="009C4BE8" w:rsidRDefault="009C4BE8" w:rsidP="00FD63E1">
            <w:pPr>
              <w:rPr>
                <w:rFonts w:ascii="Arial" w:hAnsi="Arial"/>
              </w:rPr>
            </w:pPr>
          </w:p>
        </w:tc>
      </w:tr>
      <w:tr w:rsidR="009C4BE8">
        <w:trPr>
          <w:cantSplit/>
        </w:trPr>
        <w:tc>
          <w:tcPr>
            <w:tcW w:w="2518" w:type="dxa"/>
          </w:tcPr>
          <w:p w:rsidR="009C4BE8" w:rsidRDefault="009C4BE8">
            <w:pPr>
              <w:rPr>
                <w:rFonts w:ascii="Arial" w:hAnsi="Arial"/>
              </w:rPr>
            </w:pPr>
            <w:r>
              <w:rPr>
                <w:rFonts w:ascii="Arial" w:hAnsi="Arial"/>
                <w:b/>
                <w:lang w:val="en-GB"/>
              </w:rPr>
              <w:t>APPROVED:</w:t>
            </w:r>
          </w:p>
        </w:tc>
        <w:tc>
          <w:tcPr>
            <w:tcW w:w="5150" w:type="dxa"/>
            <w:gridSpan w:val="4"/>
          </w:tcPr>
          <w:p w:rsidR="009C4BE8" w:rsidRDefault="00B60173">
            <w:pPr>
              <w:jc w:val="center"/>
              <w:rPr>
                <w:rFonts w:ascii="Arial" w:hAnsi="Arial"/>
              </w:rPr>
            </w:pPr>
            <w:r>
              <w:rPr>
                <w:rFonts w:ascii="Arial" w:hAnsi="Arial"/>
              </w:rPr>
              <w:t>“</w:t>
            </w:r>
            <w:proofErr w:type="spellStart"/>
            <w:r>
              <w:rPr>
                <w:rFonts w:ascii="Arial" w:hAnsi="Arial"/>
              </w:rPr>
              <w:t>C.Kirkwood</w:t>
            </w:r>
            <w:proofErr w:type="spellEnd"/>
            <w:r>
              <w:rPr>
                <w:rFonts w:ascii="Arial" w:hAnsi="Arial"/>
              </w:rPr>
              <w:t>”</w:t>
            </w:r>
          </w:p>
        </w:tc>
        <w:tc>
          <w:tcPr>
            <w:tcW w:w="1188" w:type="dxa"/>
          </w:tcPr>
          <w:p w:rsidR="009C4BE8" w:rsidRDefault="00B60173">
            <w:pPr>
              <w:rPr>
                <w:rFonts w:ascii="Arial" w:hAnsi="Arial"/>
              </w:rPr>
            </w:pPr>
            <w:r>
              <w:rPr>
                <w:rFonts w:ascii="Arial" w:hAnsi="Arial"/>
              </w:rPr>
              <w:t xml:space="preserve"> Jan ‘1</w:t>
            </w:r>
            <w:r w:rsidR="001244B4">
              <w:rPr>
                <w:rFonts w:ascii="Arial" w:hAnsi="Arial"/>
              </w:rPr>
              <w:t>6</w:t>
            </w:r>
          </w:p>
        </w:tc>
      </w:tr>
      <w:tr w:rsidR="009C4BE8">
        <w:trPr>
          <w:cantSplit/>
        </w:trPr>
        <w:tc>
          <w:tcPr>
            <w:tcW w:w="2518" w:type="dxa"/>
          </w:tcPr>
          <w:p w:rsidR="009C4BE8" w:rsidRDefault="009C4BE8">
            <w:pPr>
              <w:rPr>
                <w:rFonts w:ascii="Arial" w:hAnsi="Arial"/>
              </w:rPr>
            </w:pPr>
          </w:p>
        </w:tc>
        <w:tc>
          <w:tcPr>
            <w:tcW w:w="5150" w:type="dxa"/>
            <w:gridSpan w:val="4"/>
          </w:tcPr>
          <w:p w:rsidR="009C4BE8" w:rsidRDefault="009C4BE8">
            <w:pPr>
              <w:pStyle w:val="Heading2"/>
              <w:rPr>
                <w:rFonts w:ascii="Arial" w:hAnsi="Arial"/>
                <w:lang w:val="en-US"/>
              </w:rPr>
            </w:pPr>
            <w:r>
              <w:rPr>
                <w:rFonts w:ascii="Arial" w:hAnsi="Arial"/>
                <w:lang w:val="en-US"/>
              </w:rPr>
              <w:t>__________________________________</w:t>
            </w:r>
          </w:p>
          <w:p w:rsidR="009C4BE8" w:rsidRDefault="00B60173">
            <w:pPr>
              <w:pStyle w:val="Heading2"/>
              <w:rPr>
                <w:rFonts w:ascii="Arial" w:hAnsi="Arial"/>
                <w:lang w:val="en-US"/>
              </w:rPr>
            </w:pPr>
            <w:r>
              <w:rPr>
                <w:rFonts w:ascii="Arial" w:hAnsi="Arial"/>
                <w:lang w:val="en-US"/>
              </w:rPr>
              <w:t>Dean</w:t>
            </w:r>
          </w:p>
        </w:tc>
        <w:tc>
          <w:tcPr>
            <w:tcW w:w="1188" w:type="dxa"/>
          </w:tcPr>
          <w:p w:rsidR="009C4BE8" w:rsidRDefault="009C4BE8">
            <w:pPr>
              <w:rPr>
                <w:rFonts w:ascii="Arial" w:hAnsi="Arial"/>
                <w:b/>
                <w:lang w:val="en-GB"/>
              </w:rPr>
            </w:pPr>
            <w:r>
              <w:rPr>
                <w:rFonts w:ascii="Arial" w:hAnsi="Arial"/>
                <w:b/>
                <w:lang w:val="en-GB"/>
              </w:rPr>
              <w:t>_______</w:t>
            </w:r>
          </w:p>
          <w:p w:rsidR="009C4BE8" w:rsidRDefault="009C4BE8">
            <w:pPr>
              <w:jc w:val="center"/>
              <w:rPr>
                <w:rFonts w:ascii="Arial" w:hAnsi="Arial"/>
              </w:rPr>
            </w:pPr>
            <w:r>
              <w:rPr>
                <w:rFonts w:ascii="Arial" w:hAnsi="Arial"/>
                <w:b/>
                <w:lang w:val="en-GB"/>
              </w:rPr>
              <w:t>DATE</w:t>
            </w:r>
          </w:p>
        </w:tc>
      </w:tr>
      <w:tr w:rsidR="009C4BE8">
        <w:trPr>
          <w:cantSplit/>
        </w:trPr>
        <w:tc>
          <w:tcPr>
            <w:tcW w:w="2518" w:type="dxa"/>
          </w:tcPr>
          <w:p w:rsidR="009C4BE8" w:rsidRDefault="009C4BE8">
            <w:pPr>
              <w:rPr>
                <w:rFonts w:ascii="Arial" w:hAnsi="Arial"/>
                <w:b/>
                <w:lang w:val="en-GB"/>
              </w:rPr>
            </w:pPr>
            <w:r>
              <w:rPr>
                <w:rFonts w:ascii="Arial" w:hAnsi="Arial"/>
                <w:b/>
                <w:lang w:val="en-GB"/>
              </w:rPr>
              <w:t>TOTAL CREDITS: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w:t>
            </w:r>
          </w:p>
        </w:tc>
      </w:tr>
      <w:tr w:rsidR="009C4BE8">
        <w:trPr>
          <w:cantSplit/>
        </w:trPr>
        <w:tc>
          <w:tcPr>
            <w:tcW w:w="2518" w:type="dxa"/>
          </w:tcPr>
          <w:p w:rsidR="009C4BE8" w:rsidRDefault="009C4BE8">
            <w:pPr>
              <w:rPr>
                <w:rFonts w:ascii="Arial" w:hAnsi="Arial"/>
                <w:b/>
                <w:lang w:val="en-GB"/>
              </w:rPr>
            </w:pPr>
            <w:r>
              <w:rPr>
                <w:rFonts w:ascii="Arial" w:hAnsi="Arial"/>
                <w:b/>
                <w:lang w:val="en-GB"/>
              </w:rPr>
              <w:t>PREREQUISITE(S):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None</w:t>
            </w:r>
          </w:p>
        </w:tc>
      </w:tr>
      <w:tr w:rsidR="009C4BE8">
        <w:trPr>
          <w:cantSplit/>
        </w:trPr>
        <w:tc>
          <w:tcPr>
            <w:tcW w:w="2518" w:type="dxa"/>
          </w:tcPr>
          <w:p w:rsidR="009C4BE8" w:rsidRDefault="009C4BE8">
            <w:pPr>
              <w:rPr>
                <w:rFonts w:ascii="Arial" w:hAnsi="Arial"/>
                <w:b/>
                <w:lang w:val="en-GB"/>
              </w:rPr>
            </w:pPr>
            <w:r>
              <w:rPr>
                <w:rFonts w:ascii="Arial" w:hAnsi="Arial"/>
                <w:b/>
                <w:lang w:val="en-GB"/>
              </w:rPr>
              <w:t>HOURS/WEEK:</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 hr./week</w:t>
            </w:r>
          </w:p>
        </w:tc>
      </w:tr>
      <w:tr w:rsidR="008E5DF2">
        <w:trPr>
          <w:cantSplit/>
        </w:trPr>
        <w:tc>
          <w:tcPr>
            <w:tcW w:w="8856" w:type="dxa"/>
            <w:gridSpan w:val="6"/>
          </w:tcPr>
          <w:p w:rsidR="008E5DF2" w:rsidRDefault="008E5DF2" w:rsidP="009A3614">
            <w:pPr>
              <w:pStyle w:val="Heading2"/>
              <w:tabs>
                <w:tab w:val="center" w:pos="4560"/>
              </w:tabs>
              <w:rPr>
                <w:rFonts w:ascii="Arial" w:hAnsi="Arial"/>
              </w:rPr>
            </w:pPr>
          </w:p>
          <w:p w:rsidR="008E5DF2" w:rsidRDefault="00F96CFA" w:rsidP="009A3614">
            <w:pPr>
              <w:pStyle w:val="Heading2"/>
              <w:tabs>
                <w:tab w:val="center" w:pos="4560"/>
              </w:tabs>
              <w:rPr>
                <w:rFonts w:ascii="Arial" w:hAnsi="Arial"/>
              </w:rPr>
            </w:pPr>
            <w:r>
              <w:rPr>
                <w:rFonts w:ascii="Arial" w:hAnsi="Arial"/>
              </w:rPr>
              <w:t>Copyright ©2015</w:t>
            </w:r>
            <w:r w:rsidR="008E5DF2">
              <w:rPr>
                <w:rFonts w:ascii="Arial" w:hAnsi="Arial"/>
              </w:rPr>
              <w:t xml:space="preserve">Sault College </w:t>
            </w:r>
          </w:p>
          <w:p w:rsidR="008E5DF2" w:rsidRDefault="008E5DF2" w:rsidP="009A361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E5DF2" w:rsidRDefault="008E5DF2" w:rsidP="000623E9">
            <w:pPr>
              <w:pStyle w:val="Heading2"/>
              <w:tabs>
                <w:tab w:val="center" w:pos="4560"/>
              </w:tabs>
              <w:rPr>
                <w:rFonts w:ascii="Arial" w:hAnsi="Arial"/>
                <w:b w:val="0"/>
              </w:rPr>
            </w:pPr>
            <w:r>
              <w:rPr>
                <w:rFonts w:ascii="Arial" w:hAnsi="Arial"/>
                <w:b w:val="0"/>
                <w:i/>
              </w:rPr>
              <w:t>written permission of Sault</w:t>
            </w:r>
            <w:r w:rsidR="00592E94">
              <w:rPr>
                <w:rFonts w:ascii="Arial" w:hAnsi="Arial"/>
                <w:b w:val="0"/>
                <w:i/>
              </w:rPr>
              <w:t xml:space="preserve"> </w:t>
            </w:r>
            <w:r>
              <w:rPr>
                <w:rFonts w:ascii="Arial" w:hAnsi="Arial"/>
                <w:b w:val="0"/>
                <w:i/>
              </w:rPr>
              <w:t>College is prohibited.</w:t>
            </w:r>
          </w:p>
        </w:tc>
      </w:tr>
      <w:tr w:rsidR="008E5DF2">
        <w:trPr>
          <w:cantSplit/>
        </w:trPr>
        <w:tc>
          <w:tcPr>
            <w:tcW w:w="8856" w:type="dxa"/>
            <w:gridSpan w:val="6"/>
          </w:tcPr>
          <w:p w:rsidR="008E5DF2" w:rsidRDefault="008E5DF2" w:rsidP="009A3614">
            <w:pPr>
              <w:pStyle w:val="Heading2"/>
              <w:tabs>
                <w:tab w:val="center" w:pos="4560"/>
              </w:tabs>
              <w:rPr>
                <w:rFonts w:ascii="Arial" w:hAnsi="Arial"/>
                <w:b w:val="0"/>
              </w:rPr>
            </w:pPr>
            <w:r>
              <w:rPr>
                <w:rFonts w:ascii="Arial" w:hAnsi="Arial"/>
                <w:b w:val="0"/>
                <w:i/>
              </w:rPr>
              <w:t>For additional information, please contact Colin Kirkwood, Dean Environment/Design/Business</w:t>
            </w:r>
          </w:p>
        </w:tc>
      </w:tr>
      <w:tr w:rsidR="008E5DF2">
        <w:trPr>
          <w:cantSplit/>
        </w:trPr>
        <w:tc>
          <w:tcPr>
            <w:tcW w:w="8856" w:type="dxa"/>
            <w:gridSpan w:val="6"/>
          </w:tcPr>
          <w:p w:rsidR="008E5DF2" w:rsidRPr="00090B56" w:rsidRDefault="008E5DF2" w:rsidP="009A3614">
            <w:pPr>
              <w:tabs>
                <w:tab w:val="center" w:pos="4560"/>
              </w:tabs>
              <w:jc w:val="center"/>
              <w:rPr>
                <w:rFonts w:ascii="Arial" w:hAnsi="Arial"/>
                <w:i/>
                <w:lang w:val="en-GB"/>
              </w:rPr>
            </w:pPr>
            <w:r>
              <w:rPr>
                <w:rFonts w:ascii="Arial" w:hAnsi="Arial"/>
                <w:i/>
                <w:lang w:val="en-GB"/>
              </w:rPr>
              <w:t xml:space="preserve">School of </w:t>
            </w:r>
            <w:r w:rsidRPr="00090B56">
              <w:rPr>
                <w:rFonts w:ascii="Arial" w:hAnsi="Arial"/>
                <w:i/>
                <w:lang w:val="en-GB"/>
              </w:rPr>
              <w:t>Environment</w:t>
            </w:r>
            <w:r>
              <w:rPr>
                <w:rFonts w:ascii="Arial" w:hAnsi="Arial"/>
                <w:i/>
                <w:lang w:val="en-GB"/>
              </w:rPr>
              <w:t>, Technology and Business</w:t>
            </w:r>
          </w:p>
        </w:tc>
      </w:tr>
      <w:tr w:rsidR="008E5DF2">
        <w:trPr>
          <w:cantSplit/>
        </w:trPr>
        <w:tc>
          <w:tcPr>
            <w:tcW w:w="8856" w:type="dxa"/>
            <w:gridSpan w:val="6"/>
          </w:tcPr>
          <w:p w:rsidR="008E5DF2" w:rsidRDefault="008E5DF2" w:rsidP="009A3614">
            <w:pPr>
              <w:tabs>
                <w:tab w:val="center" w:pos="4560"/>
              </w:tabs>
              <w:jc w:val="center"/>
              <w:rPr>
                <w:rFonts w:ascii="Arial" w:hAnsi="Arial"/>
                <w:i/>
                <w:lang w:val="en-GB"/>
              </w:rPr>
            </w:pPr>
            <w:r>
              <w:rPr>
                <w:rFonts w:ascii="Arial" w:hAnsi="Arial"/>
                <w:i/>
                <w:lang w:val="en-GB"/>
              </w:rPr>
              <w:t>(705) 759-2554, Ext. 2688</w:t>
            </w:r>
          </w:p>
          <w:p w:rsidR="008E5DF2" w:rsidRDefault="008E5DF2" w:rsidP="009A3614">
            <w:pPr>
              <w:tabs>
                <w:tab w:val="center" w:pos="4560"/>
              </w:tabs>
              <w:jc w:val="center"/>
              <w:rPr>
                <w:rFonts w:ascii="Arial" w:hAnsi="Arial"/>
                <w:i/>
                <w:lang w:val="en-GB"/>
              </w:rPr>
            </w:pPr>
          </w:p>
          <w:p w:rsidR="008E5DF2" w:rsidRDefault="008E5DF2" w:rsidP="009A3614">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C6870" w:rsidTr="006C6870">
        <w:trPr>
          <w:cantSplit/>
          <w:trHeight w:val="4410"/>
        </w:trPr>
        <w:tc>
          <w:tcPr>
            <w:tcW w:w="675" w:type="dxa"/>
          </w:tcPr>
          <w:p w:rsidR="006C6870" w:rsidRDefault="006C6870" w:rsidP="006C6870">
            <w:pPr>
              <w:pStyle w:val="EnvelopeReturn"/>
              <w:rPr>
                <w:b/>
              </w:rPr>
            </w:pPr>
            <w:r>
              <w:rPr>
                <w:b/>
              </w:rPr>
              <w:t>I.</w:t>
            </w:r>
          </w:p>
        </w:tc>
        <w:tc>
          <w:tcPr>
            <w:tcW w:w="8181" w:type="dxa"/>
          </w:tcPr>
          <w:tbl>
            <w:tblPr>
              <w:tblW w:w="0" w:type="auto"/>
              <w:tblLayout w:type="fixed"/>
              <w:tblLook w:val="0000" w:firstRow="0" w:lastRow="0" w:firstColumn="0" w:lastColumn="0" w:noHBand="0" w:noVBand="0"/>
            </w:tblPr>
            <w:tblGrid>
              <w:gridCol w:w="8181"/>
            </w:tblGrid>
            <w:tr w:rsidR="006C6870" w:rsidTr="006C6870">
              <w:trPr>
                <w:cantSplit/>
              </w:trPr>
              <w:tc>
                <w:tcPr>
                  <w:tcW w:w="8181" w:type="dxa"/>
                </w:tcPr>
                <w:p w:rsidR="006C6870" w:rsidRDefault="006C6870" w:rsidP="006C6870">
                  <w:pPr>
                    <w:pStyle w:val="EnvelopeReturn"/>
                    <w:rPr>
                      <w:b/>
                    </w:rPr>
                  </w:pPr>
                  <w:r>
                    <w:rPr>
                      <w:b/>
                    </w:rPr>
                    <w:t>COURSE DESCRIPTION:</w:t>
                  </w:r>
                </w:p>
                <w:p w:rsidR="006C6870" w:rsidRDefault="006C6870" w:rsidP="006C6870">
                  <w:pPr>
                    <w:pStyle w:val="EnvelopeReturn"/>
                  </w:pPr>
                  <w:r>
                    <w:t xml:space="preserve">This course is the first of two Forestry courses (Silviculture </w:t>
                  </w:r>
                  <w:r w:rsidR="00DC46C1">
                    <w:t xml:space="preserve">I </w:t>
                  </w:r>
                  <w:r>
                    <w:t xml:space="preserve">and </w:t>
                  </w:r>
                  <w:r w:rsidR="00DC46C1">
                    <w:t>Silviculture II</w:t>
                  </w:r>
                  <w:r>
                    <w:t>) which together explain how reforestation in Ontario is carried out to manage both Boreal and Great Lakes-St. Lawrence forest region tree species.</w:t>
                  </w:r>
                </w:p>
                <w:p w:rsidR="006C6870" w:rsidRDefault="006C6870" w:rsidP="006C6870">
                  <w:pPr>
                    <w:pStyle w:val="EnvelopeReturn"/>
                  </w:pPr>
                </w:p>
                <w:p w:rsidR="006C6870" w:rsidRDefault="006C6870" w:rsidP="006C6870">
                  <w:pPr>
                    <w:pStyle w:val="EnvelopeReturn"/>
                  </w:pPr>
                  <w:r>
                    <w:t xml:space="preserve">As an introduction to Ontario reforestation methods, policies which affect </w:t>
                  </w:r>
                  <w:proofErr w:type="spellStart"/>
                  <w:r>
                    <w:t>silviculture</w:t>
                  </w:r>
                  <w:proofErr w:type="spellEnd"/>
                  <w:r>
                    <w:t xml:space="preserve"> </w:t>
                  </w:r>
                  <w:r w:rsidR="00DC46C1">
                    <w:t xml:space="preserve">and </w:t>
                  </w:r>
                  <w:proofErr w:type="spellStart"/>
                  <w:r w:rsidR="00DC46C1">
                    <w:t>silviculture</w:t>
                  </w:r>
                  <w:proofErr w:type="spellEnd"/>
                  <w:r w:rsidR="00DC46C1">
                    <w:t xml:space="preserve"> planning </w:t>
                  </w:r>
                  <w:r>
                    <w:t xml:space="preserve">will be described. The </w:t>
                  </w:r>
                  <w:proofErr w:type="spellStart"/>
                  <w:r>
                    <w:t>silvics</w:t>
                  </w:r>
                  <w:proofErr w:type="spellEnd"/>
                  <w:r>
                    <w:t xml:space="preserve"> of important forest trees will be presented as they affect the regeneration of these species.  Harvesting methods as they affect regeneration, preparing sites for artificial or natural regeneration and carrying out direct seeding operations will be discussed. Emphasis will be placed on the ecosystem approach to </w:t>
                  </w:r>
                  <w:proofErr w:type="spellStart"/>
                  <w:r>
                    <w:t>silviculture</w:t>
                  </w:r>
                  <w:proofErr w:type="spellEnd"/>
                  <w:r>
                    <w:t xml:space="preserve"> and low impact natural forest regener</w:t>
                  </w:r>
                  <w:r w:rsidR="00DC46C1">
                    <w:t xml:space="preserve">ation systems complement the complete range of </w:t>
                  </w:r>
                  <w:proofErr w:type="spellStart"/>
                  <w:r w:rsidR="00DC46C1">
                    <w:t>silviculture</w:t>
                  </w:r>
                  <w:proofErr w:type="spellEnd"/>
                  <w:r w:rsidR="00DC46C1">
                    <w:t xml:space="preserve"> activities</w:t>
                  </w:r>
                  <w:r>
                    <w:t xml:space="preserve">.  </w:t>
                  </w:r>
                </w:p>
              </w:tc>
            </w:tr>
          </w:tbl>
          <w:p w:rsidR="006C6870" w:rsidRDefault="006C6870" w:rsidP="006C6870">
            <w:pPr>
              <w:pStyle w:val="EnvelopeReturn"/>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w:t>
            </w:r>
          </w:p>
        </w:tc>
        <w:tc>
          <w:tcPr>
            <w:tcW w:w="8181" w:type="dxa"/>
            <w:gridSpan w:val="2"/>
          </w:tcPr>
          <w:p w:rsidR="006C6870" w:rsidRDefault="006C6870" w:rsidP="006C6870">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6C6870" w:rsidRDefault="006C6870" w:rsidP="006C6870">
            <w:pPr>
              <w:pStyle w:val="EnvelopeReturn"/>
            </w:pPr>
          </w:p>
        </w:tc>
      </w:tr>
      <w:tr w:rsidR="006C6870" w:rsidTr="006C6870">
        <w:trPr>
          <w:cantSplit/>
        </w:trPr>
        <w:tc>
          <w:tcPr>
            <w:tcW w:w="675" w:type="dxa"/>
          </w:tcPr>
          <w:p w:rsidR="006C6870" w:rsidRDefault="006C6870" w:rsidP="006C6870">
            <w:pPr>
              <w:pStyle w:val="EnvelopeReturn"/>
              <w:rPr>
                <w:rFonts w:ascii="Times New Roman" w:hAnsi="Times New Roman"/>
                <w:b/>
              </w:rPr>
            </w:pPr>
          </w:p>
        </w:tc>
        <w:tc>
          <w:tcPr>
            <w:tcW w:w="8181" w:type="dxa"/>
            <w:gridSpan w:val="2"/>
          </w:tcPr>
          <w:p w:rsidR="006C6870" w:rsidRDefault="006C6870" w:rsidP="006C6870">
            <w:pPr>
              <w:pStyle w:val="EnvelopeReturn"/>
            </w:pPr>
            <w:r>
              <w:t>Upon successful completion of this course, the student will demonstrate the ability to:</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1.</w:t>
            </w:r>
          </w:p>
        </w:tc>
        <w:tc>
          <w:tcPr>
            <w:tcW w:w="7614" w:type="dxa"/>
          </w:tcPr>
          <w:p w:rsidR="006C6870" w:rsidRPr="00FE1090" w:rsidRDefault="006C6870" w:rsidP="006C6870">
            <w:pPr>
              <w:pStyle w:val="EnvelopeReturn"/>
              <w:rPr>
                <w:rFonts w:cs="Arial"/>
                <w:sz w:val="28"/>
                <w:szCs w:val="28"/>
              </w:rPr>
            </w:pPr>
          </w:p>
          <w:p w:rsidR="006C6870" w:rsidRPr="00FE1090" w:rsidRDefault="006C6870" w:rsidP="006C6870">
            <w:pPr>
              <w:pStyle w:val="EnvelopeReturn"/>
              <w:rPr>
                <w:rFonts w:cs="Arial"/>
                <w:sz w:val="28"/>
                <w:szCs w:val="28"/>
              </w:rPr>
            </w:pPr>
            <w:r w:rsidRPr="00FE1090">
              <w:rPr>
                <w:rFonts w:cs="Arial"/>
                <w:sz w:val="28"/>
                <w:szCs w:val="28"/>
              </w:rPr>
              <w:t xml:space="preserve">Describe the importance of </w:t>
            </w:r>
            <w:proofErr w:type="spellStart"/>
            <w:r w:rsidRPr="00FE1090">
              <w:rPr>
                <w:rFonts w:cs="Arial"/>
                <w:sz w:val="28"/>
                <w:szCs w:val="28"/>
              </w:rPr>
              <w:t>silviculture</w:t>
            </w:r>
            <w:proofErr w:type="spellEnd"/>
            <w:r w:rsidRPr="00FE1090">
              <w:rPr>
                <w:rFonts w:cs="Arial"/>
                <w:sz w:val="28"/>
                <w:szCs w:val="28"/>
              </w:rPr>
              <w:t xml:space="preserve"> in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and explain who is responsible for its implementation</w:t>
            </w:r>
          </w:p>
          <w:p w:rsidR="006C6870" w:rsidRPr="00FE1090" w:rsidRDefault="006C6870" w:rsidP="006C6870">
            <w:pPr>
              <w:pStyle w:val="EnvelopeReturn"/>
              <w:rPr>
                <w:rFonts w:cs="Arial"/>
                <w:sz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rPr>
                <w:rFonts w:ascii="Times New Roman" w:hAnsi="Times New Roman"/>
              </w:rPr>
            </w:pPr>
          </w:p>
        </w:tc>
        <w:tc>
          <w:tcPr>
            <w:tcW w:w="7614" w:type="dxa"/>
          </w:tcPr>
          <w:p w:rsidR="006C6870" w:rsidRPr="00DC46C1" w:rsidRDefault="006C6870" w:rsidP="006C6870">
            <w:pPr>
              <w:pStyle w:val="EnvelopeReturn"/>
            </w:pPr>
            <w:r w:rsidRPr="00DC46C1">
              <w:rPr>
                <w:u w:val="single"/>
              </w:rPr>
              <w:t>Potential Elements of the Performance</w:t>
            </w:r>
            <w:r w:rsidRPr="00DC46C1">
              <w:t>:</w:t>
            </w:r>
            <w:r w:rsidRPr="00DC46C1">
              <w:br/>
            </w:r>
          </w:p>
          <w:p w:rsidR="006C6870" w:rsidRPr="00DC46C1" w:rsidRDefault="006C6870" w:rsidP="006C6870">
            <w:pPr>
              <w:pStyle w:val="EnvelopeReturn"/>
              <w:numPr>
                <w:ilvl w:val="0"/>
                <w:numId w:val="8"/>
              </w:numPr>
            </w:pPr>
            <w:r w:rsidRPr="00DC46C1">
              <w:t>Identify the reasons for possible wood shortages in Ontario</w:t>
            </w:r>
          </w:p>
          <w:p w:rsidR="006C6870" w:rsidRPr="00DC46C1" w:rsidRDefault="006C6870" w:rsidP="006C6870">
            <w:pPr>
              <w:pStyle w:val="EnvelopeReturn"/>
              <w:numPr>
                <w:ilvl w:val="0"/>
                <w:numId w:val="8"/>
              </w:numPr>
            </w:pPr>
            <w:r w:rsidRPr="00DC46C1">
              <w:t xml:space="preserve">Describe programs which are contributing to </w:t>
            </w:r>
            <w:proofErr w:type="spellStart"/>
            <w:r w:rsidRPr="00DC46C1">
              <w:t>silviculture</w:t>
            </w:r>
            <w:proofErr w:type="spellEnd"/>
            <w:r w:rsidRPr="00DC46C1">
              <w:t xml:space="preserve"> in Ontario</w:t>
            </w:r>
          </w:p>
          <w:p w:rsidR="006C6870" w:rsidRPr="00DC46C1" w:rsidRDefault="006C6870" w:rsidP="006C6870">
            <w:pPr>
              <w:pStyle w:val="EnvelopeReturn"/>
              <w:numPr>
                <w:ilvl w:val="0"/>
                <w:numId w:val="8"/>
              </w:numPr>
            </w:pPr>
            <w:r w:rsidRPr="00DC46C1">
              <w:t xml:space="preserve">Explain current forest industry responsibilities for </w:t>
            </w:r>
            <w:proofErr w:type="spellStart"/>
            <w:r w:rsidRPr="00DC46C1">
              <w:t>silviculture</w:t>
            </w:r>
            <w:proofErr w:type="spellEnd"/>
            <w:r w:rsidRPr="00DC46C1">
              <w:t xml:space="preserve"> and show how forest management activities are being funded</w:t>
            </w:r>
          </w:p>
          <w:p w:rsidR="006C6870" w:rsidRPr="00DC46C1" w:rsidRDefault="006C6870" w:rsidP="006C6870">
            <w:pPr>
              <w:pStyle w:val="EnvelopeReturn"/>
            </w:pPr>
          </w:p>
          <w:p w:rsidR="006C6870" w:rsidRPr="00DC46C1" w:rsidRDefault="006C6870" w:rsidP="006C6870">
            <w:pPr>
              <w:pStyle w:val="EnvelopeReturn"/>
            </w:pPr>
            <w:r w:rsidRPr="00DC46C1">
              <w:t>This learning outcome will represent 10% of the course grade.</w:t>
            </w:r>
          </w:p>
          <w:p w:rsidR="006C6870" w:rsidRPr="00DC46C1"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2.</w:t>
            </w:r>
          </w:p>
          <w:p w:rsidR="006C6870" w:rsidRDefault="006C6870" w:rsidP="006C6870">
            <w:pPr>
              <w:pStyle w:val="EnvelopeReturn"/>
            </w:pPr>
          </w:p>
        </w:tc>
        <w:tc>
          <w:tcPr>
            <w:tcW w:w="7614" w:type="dxa"/>
          </w:tcPr>
          <w:p w:rsidR="006C6870" w:rsidRPr="00FE1090" w:rsidRDefault="006C6870" w:rsidP="006C6870">
            <w:pPr>
              <w:pStyle w:val="EnvelopeReturn"/>
              <w:rPr>
                <w:rFonts w:cs="Arial"/>
                <w:sz w:val="28"/>
                <w:szCs w:val="28"/>
              </w:rPr>
            </w:pPr>
            <w:r w:rsidRPr="00FE1090">
              <w:rPr>
                <w:rFonts w:cs="Arial"/>
                <w:sz w:val="28"/>
                <w:szCs w:val="28"/>
              </w:rPr>
              <w:t xml:space="preserve">Describe the characteristics of the Great Lakes-St. Lawrence Boreal and southern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forests and recommend management of their </w:t>
            </w:r>
            <w:proofErr w:type="spellStart"/>
            <w:r w:rsidRPr="00FE1090">
              <w:rPr>
                <w:rFonts w:cs="Arial"/>
                <w:sz w:val="28"/>
                <w:szCs w:val="28"/>
              </w:rPr>
              <w:t>ecosites</w:t>
            </w:r>
            <w:proofErr w:type="spellEnd"/>
            <w:r w:rsidRPr="00FE1090">
              <w:rPr>
                <w:rFonts w:cs="Arial"/>
                <w:sz w:val="28"/>
                <w:szCs w:val="28"/>
              </w:rPr>
              <w:t xml:space="preserve"> </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t>Potential Elements of The Performance</w:t>
            </w:r>
          </w:p>
          <w:p w:rsidR="006C6870" w:rsidRPr="00DC46C1" w:rsidRDefault="006C6870" w:rsidP="006C6870">
            <w:pPr>
              <w:pStyle w:val="EnvelopeReturn"/>
              <w:numPr>
                <w:ilvl w:val="0"/>
                <w:numId w:val="17"/>
              </w:numPr>
            </w:pPr>
            <w:r w:rsidRPr="00DC46C1">
              <w:t xml:space="preserve">describe the </w:t>
            </w:r>
            <w:proofErr w:type="spellStart"/>
            <w:r w:rsidRPr="00DC46C1">
              <w:t>silvics</w:t>
            </w:r>
            <w:proofErr w:type="spellEnd"/>
            <w:r w:rsidRPr="00DC46C1">
              <w:t xml:space="preserve"> of Great Lakes-St Lawrence and Boreal  tree species</w:t>
            </w:r>
          </w:p>
          <w:p w:rsidR="006C6870" w:rsidRPr="00DC46C1" w:rsidRDefault="006C6870" w:rsidP="006C6870">
            <w:pPr>
              <w:pStyle w:val="EnvelopeReturn"/>
              <w:numPr>
                <w:ilvl w:val="0"/>
                <w:numId w:val="17"/>
              </w:numPr>
            </w:pPr>
            <w:r w:rsidRPr="00DC46C1">
              <w:t xml:space="preserve">identify and describe forest </w:t>
            </w:r>
            <w:proofErr w:type="spellStart"/>
            <w:r w:rsidRPr="00DC46C1">
              <w:t>ecosites</w:t>
            </w:r>
            <w:proofErr w:type="spellEnd"/>
            <w:r w:rsidRPr="00DC46C1">
              <w:t xml:space="preserve"> in the Great Lakes-St. Lawrence conifer forest and forests of North-eastern Ontario</w:t>
            </w:r>
          </w:p>
          <w:p w:rsidR="006C6870" w:rsidRPr="00DC46C1" w:rsidRDefault="006C6870" w:rsidP="006C6870">
            <w:pPr>
              <w:pStyle w:val="EnvelopeReturn"/>
              <w:numPr>
                <w:ilvl w:val="0"/>
                <w:numId w:val="17"/>
              </w:numPr>
            </w:pPr>
            <w:r w:rsidRPr="00DC46C1">
              <w:lastRenderedPageBreak/>
              <w:t xml:space="preserve">recommend  management of identified </w:t>
            </w:r>
            <w:proofErr w:type="spellStart"/>
            <w:r w:rsidRPr="00DC46C1">
              <w:t>ecosites</w:t>
            </w:r>
            <w:proofErr w:type="spellEnd"/>
            <w:r w:rsidRPr="00DC46C1">
              <w:t xml:space="preserve"> </w:t>
            </w:r>
          </w:p>
          <w:p w:rsidR="006C6870" w:rsidRPr="00DC46C1" w:rsidRDefault="006C6870" w:rsidP="006C6870">
            <w:pPr>
              <w:pStyle w:val="EnvelopeReturn"/>
            </w:pPr>
          </w:p>
          <w:p w:rsidR="006C6870" w:rsidRDefault="006C6870" w:rsidP="006C6870">
            <w:pPr>
              <w:pStyle w:val="EnvelopeReturn"/>
            </w:pPr>
            <w:r>
              <w:t>This learning outcome will represent 15 % of the course grade.</w:t>
            </w:r>
          </w:p>
        </w:tc>
      </w:tr>
      <w:tr w:rsidR="006C6870" w:rsidTr="006C6870">
        <w:trPr>
          <w:trHeight w:val="2061"/>
        </w:trPr>
        <w:tc>
          <w:tcPr>
            <w:tcW w:w="675" w:type="dxa"/>
          </w:tcPr>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3.</w:t>
            </w:r>
          </w:p>
        </w:tc>
        <w:tc>
          <w:tcPr>
            <w:tcW w:w="7614" w:type="dxa"/>
          </w:tcPr>
          <w:p w:rsidR="006C6870" w:rsidRDefault="006C6870" w:rsidP="006C6870">
            <w:pPr>
              <w:pStyle w:val="EnvelopeReturn"/>
              <w:rPr>
                <w:sz w:val="28"/>
              </w:rPr>
            </w:pPr>
          </w:p>
          <w:p w:rsidR="006C6870" w:rsidRPr="00FE1090" w:rsidRDefault="006C6870" w:rsidP="006C6870">
            <w:pPr>
              <w:pStyle w:val="EnvelopeReturn"/>
              <w:rPr>
                <w:szCs w:val="24"/>
              </w:rPr>
            </w:pPr>
            <w:r w:rsidRPr="00FE1090">
              <w:rPr>
                <w:sz w:val="28"/>
                <w:szCs w:val="28"/>
              </w:rPr>
              <w:t xml:space="preserve">Describe the Silvicultural Harvesting Systems in use in </w:t>
            </w:r>
            <w:smartTag w:uri="urn:schemas-microsoft-com:office:smarttags" w:element="place">
              <w:smartTag w:uri="urn:schemas-microsoft-com:office:smarttags" w:element="State">
                <w:r w:rsidRPr="00FE1090">
                  <w:rPr>
                    <w:sz w:val="28"/>
                    <w:szCs w:val="28"/>
                  </w:rPr>
                  <w:t>Ontario</w:t>
                </w:r>
              </w:smartTag>
            </w:smartTag>
            <w:r w:rsidRPr="00FE1090">
              <w:rPr>
                <w:sz w:val="28"/>
                <w:szCs w:val="28"/>
              </w:rPr>
              <w:t xml:space="preserve"> and show how and with what species groups, each system is being used</w:t>
            </w:r>
            <w:r w:rsidRPr="00FE1090">
              <w:rPr>
                <w:szCs w:val="24"/>
              </w:rPr>
              <w:t>.</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rPr>
                <w:u w:val="single"/>
              </w:rPr>
              <w:t>Potential Elements of the Performance</w:t>
            </w:r>
            <w:r>
              <w:t>:</w:t>
            </w:r>
            <w:r>
              <w:br/>
            </w:r>
          </w:p>
          <w:p w:rsidR="006C6870" w:rsidRPr="00DC46C1" w:rsidRDefault="006C6870" w:rsidP="006C6870">
            <w:pPr>
              <w:pStyle w:val="EnvelopeReturn"/>
              <w:numPr>
                <w:ilvl w:val="0"/>
                <w:numId w:val="13"/>
              </w:numPr>
            </w:pPr>
            <w:r w:rsidRPr="00DC46C1">
              <w:t xml:space="preserve">Define a </w:t>
            </w:r>
            <w:proofErr w:type="spellStart"/>
            <w:r w:rsidRPr="00DC46C1">
              <w:t>silvicultural</w:t>
            </w:r>
            <w:proofErr w:type="spellEnd"/>
            <w:r w:rsidRPr="00DC46C1">
              <w:t xml:space="preserve"> harvesting system and explain the difference between </w:t>
            </w:r>
            <w:proofErr w:type="spellStart"/>
            <w:r w:rsidRPr="00DC46C1">
              <w:t>silvicultural</w:t>
            </w:r>
            <w:proofErr w:type="spellEnd"/>
            <w:r w:rsidRPr="00DC46C1">
              <w:t xml:space="preserve"> harvesting systems and logging methods</w:t>
            </w:r>
          </w:p>
          <w:p w:rsidR="006C6870" w:rsidRPr="00DC46C1" w:rsidRDefault="006C6870" w:rsidP="006C6870">
            <w:pPr>
              <w:pStyle w:val="EnvelopeReturn"/>
              <w:numPr>
                <w:ilvl w:val="0"/>
                <w:numId w:val="13"/>
              </w:numPr>
            </w:pPr>
            <w:r w:rsidRPr="00DC46C1">
              <w:t xml:space="preserve">List the </w:t>
            </w:r>
            <w:proofErr w:type="spellStart"/>
            <w:r w:rsidRPr="00DC46C1">
              <w:t>silvicultural</w:t>
            </w:r>
            <w:proofErr w:type="spellEnd"/>
            <w:r w:rsidRPr="00DC46C1">
              <w:t xml:space="preserve"> harvesting systems used in Ontario. Describe where each system should be used.</w:t>
            </w:r>
          </w:p>
          <w:p w:rsidR="006C6870" w:rsidRPr="00DC46C1" w:rsidRDefault="006C6870" w:rsidP="006C6870">
            <w:pPr>
              <w:pStyle w:val="EnvelopeReturn"/>
              <w:numPr>
                <w:ilvl w:val="0"/>
                <w:numId w:val="13"/>
              </w:numPr>
            </w:pPr>
            <w:r w:rsidRPr="00DC46C1">
              <w:t>Explain how each harvesting system is carried out and describe how each system encourages the regeneration of desired tree species</w:t>
            </w:r>
          </w:p>
          <w:p w:rsidR="006C6870" w:rsidRPr="00DC46C1" w:rsidRDefault="006C6870" w:rsidP="006C6870">
            <w:pPr>
              <w:pStyle w:val="EnvelopeReturn"/>
              <w:numPr>
                <w:ilvl w:val="0"/>
                <w:numId w:val="13"/>
              </w:numPr>
            </w:pPr>
            <w:r w:rsidRPr="00DC46C1">
              <w:t xml:space="preserve">Describe the main differences between four logging methods used in Ontario and explain the </w:t>
            </w:r>
            <w:proofErr w:type="spellStart"/>
            <w:r w:rsidRPr="00DC46C1">
              <w:t>silvicultural</w:t>
            </w:r>
            <w:proofErr w:type="spellEnd"/>
            <w:r w:rsidRPr="00DC46C1">
              <w:t xml:space="preserve"> advantages and disadvantages of each method</w:t>
            </w:r>
          </w:p>
          <w:p w:rsidR="006C6870" w:rsidRPr="00DC46C1" w:rsidRDefault="006C6870" w:rsidP="006C6870">
            <w:pPr>
              <w:pStyle w:val="EnvelopeReturn"/>
            </w:pPr>
          </w:p>
          <w:p w:rsidR="006C6870" w:rsidRDefault="006C6870" w:rsidP="006C6870">
            <w:pPr>
              <w:pStyle w:val="EnvelopeReturn"/>
            </w:pPr>
            <w:r>
              <w:t>This learning outcome will represent 15% of the course grade.</w:t>
            </w:r>
          </w:p>
          <w:p w:rsidR="006C6870"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rPr>
                <w:sz w:val="28"/>
              </w:rPr>
            </w:pPr>
            <w:r>
              <w:rPr>
                <w:sz w:val="28"/>
              </w:rPr>
              <w:t>Forecast seed crops, collect and store tree seeds and conduct seeding operations</w:t>
            </w:r>
          </w:p>
          <w:p w:rsidR="006C6870" w:rsidRDefault="006C6870" w:rsidP="006C6870">
            <w:pPr>
              <w:pStyle w:val="EnvelopeReturn"/>
            </w:pPr>
          </w:p>
        </w:tc>
      </w:tr>
      <w:tr w:rsidR="007E41BD" w:rsidTr="006C6870">
        <w:tc>
          <w:tcPr>
            <w:tcW w:w="675" w:type="dxa"/>
          </w:tcPr>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tc>
        <w:tc>
          <w:tcPr>
            <w:tcW w:w="567" w:type="dxa"/>
          </w:tcPr>
          <w:p w:rsidR="007E41BD" w:rsidRDefault="007E41BD" w:rsidP="006C6870">
            <w:pPr>
              <w:pStyle w:val="EnvelopeReturn"/>
            </w:pPr>
          </w:p>
        </w:tc>
        <w:tc>
          <w:tcPr>
            <w:tcW w:w="7614" w:type="dxa"/>
          </w:tcPr>
          <w:p w:rsidR="007E41BD" w:rsidRDefault="007E41BD" w:rsidP="007E41BD">
            <w:pPr>
              <w:rPr>
                <w:rFonts w:ascii="Arial" w:hAnsi="Arial"/>
                <w:u w:val="single"/>
              </w:rPr>
            </w:pPr>
            <w:r>
              <w:rPr>
                <w:rFonts w:ascii="Arial" w:hAnsi="Arial"/>
              </w:rPr>
              <w:t>Demonstrate  ability to grow crops of forest tree seedlings in a nursery and   show ability to conduct business with private sector tree seedling production facilities</w:t>
            </w:r>
            <w:r>
              <w:rPr>
                <w:rFonts w:ascii="Arial" w:hAnsi="Arial"/>
                <w:u w:val="single"/>
              </w:rPr>
              <w:t xml:space="preserve"> </w:t>
            </w:r>
          </w:p>
          <w:p w:rsidR="007E41BD" w:rsidRDefault="007E41BD" w:rsidP="007E41BD">
            <w:pPr>
              <w:rPr>
                <w:rFonts w:ascii="Arial" w:hAnsi="Arial"/>
                <w:u w:val="single"/>
              </w:rPr>
            </w:pPr>
          </w:p>
          <w:p w:rsidR="007E41BD" w:rsidRDefault="007E41BD" w:rsidP="007E41BD">
            <w:pPr>
              <w:rPr>
                <w:rFonts w:ascii="Arial" w:hAnsi="Arial"/>
              </w:rPr>
            </w:pPr>
            <w:r>
              <w:rPr>
                <w:rFonts w:ascii="Arial" w:hAnsi="Arial"/>
                <w:u w:val="single"/>
              </w:rPr>
              <w:t>Potential Elements of the Performance</w:t>
            </w:r>
            <w:r>
              <w:rPr>
                <w:rFonts w:ascii="Arial" w:hAnsi="Arial"/>
              </w:rPr>
              <w:t>:</w:t>
            </w:r>
          </w:p>
          <w:p w:rsidR="007E41BD" w:rsidRPr="007965FD" w:rsidRDefault="007E41BD" w:rsidP="007E41BD">
            <w:pPr>
              <w:rPr>
                <w:rFonts w:ascii="Arial" w:hAnsi="Arial"/>
              </w:rPr>
            </w:pPr>
          </w:p>
          <w:p w:rsidR="007E41BD" w:rsidRPr="007965FD" w:rsidRDefault="007E41BD" w:rsidP="007E41BD">
            <w:pPr>
              <w:numPr>
                <w:ilvl w:val="0"/>
                <w:numId w:val="19"/>
              </w:numPr>
              <w:rPr>
                <w:rFonts w:ascii="Arial" w:hAnsi="Arial"/>
              </w:rPr>
            </w:pPr>
            <w:r w:rsidRPr="007965FD">
              <w:rPr>
                <w:rFonts w:ascii="Arial" w:hAnsi="Arial"/>
              </w:rPr>
              <w:t>Assess seedling quality using statistically   sound sampling procedures</w:t>
            </w:r>
          </w:p>
          <w:p w:rsidR="007E41BD" w:rsidRPr="007965FD" w:rsidRDefault="007E41BD" w:rsidP="007E41BD">
            <w:pPr>
              <w:numPr>
                <w:ilvl w:val="0"/>
                <w:numId w:val="19"/>
              </w:numPr>
              <w:rPr>
                <w:rFonts w:ascii="Arial" w:hAnsi="Arial"/>
              </w:rPr>
            </w:pPr>
            <w:r w:rsidRPr="007965FD">
              <w:rPr>
                <w:rFonts w:ascii="Arial" w:hAnsi="Arial"/>
              </w:rPr>
              <w:t>Grow  4-8 species of containerized tree seedlings from seed</w:t>
            </w:r>
          </w:p>
          <w:p w:rsidR="007E41BD" w:rsidRPr="007965FD" w:rsidRDefault="007E41BD" w:rsidP="007E41BD">
            <w:pPr>
              <w:numPr>
                <w:ilvl w:val="0"/>
                <w:numId w:val="19"/>
              </w:numPr>
              <w:rPr>
                <w:rFonts w:ascii="Arial" w:hAnsi="Arial"/>
              </w:rPr>
            </w:pPr>
            <w:r w:rsidRPr="007965FD">
              <w:rPr>
                <w:rFonts w:ascii="Arial" w:hAnsi="Arial"/>
              </w:rPr>
              <w:t>List key elements of a seedling grower contract</w:t>
            </w:r>
          </w:p>
          <w:p w:rsidR="007E41BD" w:rsidRPr="007965FD" w:rsidRDefault="007E41BD" w:rsidP="007E41BD">
            <w:pPr>
              <w:numPr>
                <w:ilvl w:val="0"/>
                <w:numId w:val="19"/>
              </w:numPr>
              <w:rPr>
                <w:rFonts w:ascii="Arial" w:hAnsi="Arial"/>
              </w:rPr>
            </w:pPr>
            <w:r w:rsidRPr="007965FD">
              <w:rPr>
                <w:rFonts w:ascii="Arial" w:hAnsi="Arial"/>
              </w:rPr>
              <w:t>Visit a local tree seedling production facility</w:t>
            </w:r>
          </w:p>
          <w:p w:rsidR="007E41BD" w:rsidRPr="007965FD" w:rsidRDefault="007E41BD" w:rsidP="007E41BD">
            <w:pPr>
              <w:numPr>
                <w:ilvl w:val="0"/>
                <w:numId w:val="19"/>
              </w:numPr>
              <w:rPr>
                <w:rFonts w:ascii="Arial" w:hAnsi="Arial"/>
              </w:rPr>
            </w:pPr>
            <w:r w:rsidRPr="007965FD">
              <w:rPr>
                <w:rFonts w:ascii="Arial" w:hAnsi="Arial"/>
              </w:rPr>
              <w:t>Assist in the operation of the college containerized tree seedling greenhouse.</w:t>
            </w:r>
          </w:p>
          <w:p w:rsidR="007E41BD" w:rsidRDefault="00DC46C1" w:rsidP="007E41BD">
            <w:pPr>
              <w:numPr>
                <w:ilvl w:val="0"/>
                <w:numId w:val="19"/>
              </w:numPr>
              <w:rPr>
                <w:rFonts w:ascii="Arial" w:hAnsi="Arial"/>
              </w:rPr>
            </w:pPr>
            <w:r>
              <w:rPr>
                <w:rFonts w:ascii="Arial" w:hAnsi="Arial"/>
              </w:rPr>
              <w:t xml:space="preserve">Identify 10 or </w:t>
            </w:r>
            <w:r w:rsidR="007E41BD">
              <w:rPr>
                <w:rFonts w:ascii="Arial" w:hAnsi="Arial"/>
              </w:rPr>
              <w:t xml:space="preserve">more </w:t>
            </w:r>
            <w:r>
              <w:rPr>
                <w:rFonts w:ascii="Arial" w:hAnsi="Arial"/>
              </w:rPr>
              <w:t xml:space="preserve">boreal and Great Lakes St. Lawrence </w:t>
            </w:r>
            <w:r w:rsidR="007E41BD">
              <w:rPr>
                <w:rFonts w:ascii="Arial" w:hAnsi="Arial"/>
              </w:rPr>
              <w:t xml:space="preserve">forest tree seed species  and associated fruiting structures  </w:t>
            </w:r>
          </w:p>
          <w:p w:rsidR="007E41BD" w:rsidRDefault="007E41BD" w:rsidP="00DC46C1">
            <w:pPr>
              <w:ind w:left="720"/>
              <w:rPr>
                <w:rFonts w:ascii="Arial" w:hAnsi="Arial"/>
              </w:rPr>
            </w:pPr>
          </w:p>
          <w:p w:rsidR="007E41BD" w:rsidRDefault="007E41BD" w:rsidP="007E41BD">
            <w:pPr>
              <w:ind w:left="720"/>
              <w:rPr>
                <w:rFonts w:ascii="Arial" w:hAnsi="Arial"/>
              </w:rPr>
            </w:pPr>
          </w:p>
          <w:p w:rsidR="007E41BD" w:rsidRDefault="007E41BD" w:rsidP="007E41BD">
            <w:pPr>
              <w:rPr>
                <w:rFonts w:ascii="Arial" w:hAnsi="Arial"/>
              </w:rPr>
            </w:pPr>
            <w:r>
              <w:rPr>
                <w:rFonts w:ascii="Arial" w:hAnsi="Arial"/>
              </w:rPr>
              <w:lastRenderedPageBreak/>
              <w:t>This learning outcome will constitute 20% of the course grade</w:t>
            </w:r>
          </w:p>
          <w:p w:rsidR="007E41BD" w:rsidRDefault="007E41BD" w:rsidP="006C16DD">
            <w:pPr>
              <w:rPr>
                <w:rFonts w:ascii="Arial" w:hAnsi="Arial"/>
              </w:rPr>
            </w:pPr>
          </w:p>
        </w:tc>
      </w:tr>
      <w:tr w:rsidR="007E41BD" w:rsidTr="006C6870">
        <w:tc>
          <w:tcPr>
            <w:tcW w:w="675" w:type="dxa"/>
          </w:tcPr>
          <w:p w:rsidR="007E41BD" w:rsidRDefault="007E41BD" w:rsidP="006C6870">
            <w:pPr>
              <w:pStyle w:val="EnvelopeReturn"/>
              <w:rPr>
                <w:rFonts w:ascii="Times New Roman" w:hAnsi="Times New Roman"/>
                <w:b/>
              </w:rPr>
            </w:pPr>
          </w:p>
        </w:tc>
        <w:tc>
          <w:tcPr>
            <w:tcW w:w="567" w:type="dxa"/>
          </w:tcPr>
          <w:p w:rsidR="007E41BD" w:rsidRDefault="007E41BD" w:rsidP="006C6870">
            <w:pPr>
              <w:pStyle w:val="EnvelopeReturn"/>
            </w:pPr>
          </w:p>
        </w:tc>
        <w:tc>
          <w:tcPr>
            <w:tcW w:w="7614" w:type="dxa"/>
          </w:tcPr>
          <w:p w:rsidR="007E41BD" w:rsidRDefault="007E41BD" w:rsidP="006C16DD">
            <w:pPr>
              <w:rPr>
                <w:rFonts w:ascii="Arial" w:hAnsi="Arial"/>
              </w:rPr>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5.</w:t>
            </w:r>
          </w:p>
        </w:tc>
        <w:tc>
          <w:tcPr>
            <w:tcW w:w="7614" w:type="dxa"/>
          </w:tcPr>
          <w:p w:rsidR="006C6870" w:rsidRDefault="006C6870" w:rsidP="006C6870">
            <w:pPr>
              <w:pStyle w:val="EnvelopeReturn"/>
              <w:rPr>
                <w:sz w:val="28"/>
              </w:rPr>
            </w:pPr>
            <w:r>
              <w:rPr>
                <w:sz w:val="28"/>
              </w:rPr>
              <w:t>Describe the objectives of site preparation and show how it can be carried out to meet these objectives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Pr="007965FD" w:rsidRDefault="006C6870" w:rsidP="006C6870">
            <w:pPr>
              <w:outlineLvl w:val="0"/>
              <w:rPr>
                <w:rFonts w:ascii="Arial" w:hAnsi="Arial"/>
                <w:u w:val="single"/>
              </w:rPr>
            </w:pPr>
            <w:r w:rsidRPr="007965FD">
              <w:rPr>
                <w:rFonts w:ascii="Arial" w:hAnsi="Arial"/>
                <w:u w:val="single"/>
              </w:rPr>
              <w:t>Potential Elements of the Performance</w:t>
            </w:r>
          </w:p>
          <w:p w:rsidR="006C6870" w:rsidRPr="007965FD" w:rsidRDefault="006C6870" w:rsidP="006C6870">
            <w:pPr>
              <w:numPr>
                <w:ilvl w:val="0"/>
                <w:numId w:val="15"/>
              </w:numPr>
              <w:rPr>
                <w:rFonts w:ascii="Arial" w:hAnsi="Arial"/>
              </w:rPr>
            </w:pPr>
            <w:r w:rsidRPr="007965FD">
              <w:rPr>
                <w:rFonts w:ascii="Arial" w:hAnsi="Arial"/>
              </w:rPr>
              <w:t xml:space="preserve">List and describe seven practical reasons for carrying out site preparation  </w:t>
            </w:r>
          </w:p>
          <w:p w:rsidR="006C6870" w:rsidRPr="007965FD" w:rsidRDefault="006C6870" w:rsidP="006C6870">
            <w:pPr>
              <w:numPr>
                <w:ilvl w:val="0"/>
                <w:numId w:val="15"/>
              </w:numPr>
              <w:rPr>
                <w:rFonts w:ascii="Arial" w:hAnsi="Arial"/>
              </w:rPr>
            </w:pPr>
            <w:r w:rsidRPr="007965FD">
              <w:rPr>
                <w:rFonts w:ascii="Arial" w:hAnsi="Arial"/>
              </w:rPr>
              <w:t>Summarize how site preparation can change soil conditions and improve growing conditions for seedlings</w:t>
            </w:r>
          </w:p>
          <w:p w:rsidR="006C6870" w:rsidRPr="007965FD" w:rsidRDefault="006C6870" w:rsidP="006C6870">
            <w:pPr>
              <w:numPr>
                <w:ilvl w:val="0"/>
                <w:numId w:val="15"/>
              </w:numPr>
              <w:rPr>
                <w:rFonts w:ascii="Arial" w:hAnsi="Arial"/>
              </w:rPr>
            </w:pPr>
            <w:r w:rsidRPr="007965FD">
              <w:rPr>
                <w:rFonts w:ascii="Arial" w:hAnsi="Arial"/>
              </w:rPr>
              <w:t>List and describe 5 types of scarification prime movers</w:t>
            </w:r>
          </w:p>
          <w:p w:rsidR="006C6870" w:rsidRPr="007965FD" w:rsidRDefault="006C6870" w:rsidP="006C6870">
            <w:pPr>
              <w:numPr>
                <w:ilvl w:val="0"/>
                <w:numId w:val="15"/>
              </w:numPr>
              <w:rPr>
                <w:rFonts w:ascii="Arial" w:hAnsi="Arial"/>
              </w:rPr>
            </w:pPr>
            <w:r w:rsidRPr="007965FD">
              <w:rPr>
                <w:rFonts w:ascii="Arial" w:hAnsi="Arial"/>
              </w:rPr>
              <w:t xml:space="preserve">Recognize at least 20 </w:t>
            </w:r>
            <w:proofErr w:type="spellStart"/>
            <w:r w:rsidRPr="007965FD">
              <w:rPr>
                <w:rFonts w:ascii="Arial" w:hAnsi="Arial"/>
              </w:rPr>
              <w:t>scarifiers</w:t>
            </w:r>
            <w:proofErr w:type="spellEnd"/>
            <w:r w:rsidRPr="007965FD">
              <w:rPr>
                <w:rFonts w:ascii="Arial" w:hAnsi="Arial"/>
              </w:rPr>
              <w:t xml:space="preserve">, understand how they operate, sites where each should be used and describe the results each equipment type will produce </w:t>
            </w:r>
          </w:p>
          <w:p w:rsidR="006C6870" w:rsidRPr="007965FD" w:rsidRDefault="006C6870" w:rsidP="006C6870">
            <w:pPr>
              <w:numPr>
                <w:ilvl w:val="0"/>
                <w:numId w:val="15"/>
              </w:numPr>
              <w:rPr>
                <w:rFonts w:ascii="Arial" w:hAnsi="Arial"/>
              </w:rPr>
            </w:pPr>
            <w:r w:rsidRPr="007965FD">
              <w:rPr>
                <w:rFonts w:ascii="Arial" w:hAnsi="Arial"/>
              </w:rPr>
              <w:t xml:space="preserve">Describe the value of prescribed burning for ecosystem management </w:t>
            </w:r>
          </w:p>
          <w:p w:rsidR="006C6870" w:rsidRPr="007965FD" w:rsidRDefault="006C6870" w:rsidP="006C6870">
            <w:pPr>
              <w:numPr>
                <w:ilvl w:val="0"/>
                <w:numId w:val="15"/>
              </w:numPr>
              <w:rPr>
                <w:rFonts w:ascii="Arial" w:hAnsi="Arial"/>
              </w:rPr>
            </w:pPr>
            <w:r w:rsidRPr="007965FD">
              <w:rPr>
                <w:rFonts w:ascii="Arial" w:hAnsi="Arial"/>
              </w:rPr>
              <w:t xml:space="preserve">Explain, giving examples, how controlled burning is being used in Ontario as a </w:t>
            </w:r>
            <w:proofErr w:type="spellStart"/>
            <w:r w:rsidRPr="007965FD">
              <w:rPr>
                <w:rFonts w:ascii="Arial" w:hAnsi="Arial"/>
              </w:rPr>
              <w:t>silvicultural</w:t>
            </w:r>
            <w:proofErr w:type="spellEnd"/>
            <w:r w:rsidRPr="007965FD">
              <w:rPr>
                <w:rFonts w:ascii="Arial" w:hAnsi="Arial"/>
              </w:rPr>
              <w:t xml:space="preserve"> treatment</w:t>
            </w:r>
          </w:p>
          <w:p w:rsidR="006C6870" w:rsidRPr="007965FD" w:rsidRDefault="006C6870" w:rsidP="006C6870">
            <w:pPr>
              <w:ind w:left="1275"/>
              <w:rPr>
                <w:rFonts w:ascii="Arial" w:hAnsi="Arial"/>
              </w:rPr>
            </w:pPr>
          </w:p>
          <w:p w:rsidR="006C6870" w:rsidRPr="007965FD" w:rsidRDefault="006C6870" w:rsidP="006C6870">
            <w:pPr>
              <w:outlineLvl w:val="0"/>
              <w:rPr>
                <w:rFonts w:ascii="Arial" w:hAnsi="Arial"/>
              </w:rPr>
            </w:pPr>
            <w:r w:rsidRPr="007965FD">
              <w:rPr>
                <w:rFonts w:ascii="Arial" w:hAnsi="Arial"/>
              </w:rPr>
              <w:t>This learning outcome will represent 20% of the course grade.</w:t>
            </w:r>
          </w:p>
          <w:p w:rsidR="006C6870" w:rsidRPr="007965FD" w:rsidRDefault="006C6870" w:rsidP="006C6870">
            <w:pPr>
              <w:pStyle w:val="EnvelopeReturn"/>
              <w:rPr>
                <w:u w:val="single"/>
              </w:rPr>
            </w:pPr>
          </w:p>
        </w:tc>
      </w:tr>
      <w:tr w:rsidR="006C6870" w:rsidRPr="00A76E6B" w:rsidTr="006C6870">
        <w:tc>
          <w:tcPr>
            <w:tcW w:w="675" w:type="dxa"/>
          </w:tcPr>
          <w:p w:rsidR="006C6870" w:rsidRPr="00A76E6B" w:rsidRDefault="006C6870" w:rsidP="006C6870">
            <w:pPr>
              <w:pStyle w:val="EnvelopeReturn"/>
              <w:rPr>
                <w:rFonts w:ascii="Times New Roman" w:hAnsi="Times New Roman"/>
                <w:sz w:val="28"/>
              </w:rPr>
            </w:pPr>
          </w:p>
        </w:tc>
        <w:tc>
          <w:tcPr>
            <w:tcW w:w="567" w:type="dxa"/>
          </w:tcPr>
          <w:p w:rsidR="006C6870" w:rsidRPr="00A76E6B" w:rsidRDefault="006C6870" w:rsidP="006C6870">
            <w:pPr>
              <w:pStyle w:val="EnvelopeReturn"/>
              <w:rPr>
                <w:rFonts w:ascii="Times New Roman" w:hAnsi="Times New Roman"/>
                <w:sz w:val="28"/>
              </w:rPr>
            </w:pPr>
            <w:r w:rsidRPr="00A76E6B">
              <w:rPr>
                <w:rFonts w:ascii="Times New Roman" w:hAnsi="Times New Roman"/>
                <w:sz w:val="28"/>
              </w:rPr>
              <w:t>6.</w:t>
            </w:r>
          </w:p>
        </w:tc>
        <w:tc>
          <w:tcPr>
            <w:tcW w:w="7614" w:type="dxa"/>
          </w:tcPr>
          <w:p w:rsidR="006C6870" w:rsidRDefault="006C6870" w:rsidP="006C6870">
            <w:pPr>
              <w:pStyle w:val="BodyTextIndent2"/>
              <w:spacing w:line="240" w:lineRule="auto"/>
              <w:ind w:left="0"/>
              <w:rPr>
                <w:rFonts w:ascii="Arial" w:hAnsi="Arial" w:cs="Arial"/>
                <w:sz w:val="28"/>
                <w:szCs w:val="28"/>
              </w:rPr>
            </w:pPr>
            <w:r w:rsidRPr="00A76E6B">
              <w:rPr>
                <w:rFonts w:ascii="Arial" w:hAnsi="Arial" w:cs="Arial"/>
                <w:sz w:val="28"/>
                <w:szCs w:val="28"/>
              </w:rPr>
              <w:t xml:space="preserve"> Explain how logging systems can be used or modified in order to   promote natural regeneration </w:t>
            </w:r>
          </w:p>
          <w:p w:rsidR="006C6870" w:rsidRPr="00A76E6B" w:rsidRDefault="006C6870" w:rsidP="006C6870">
            <w:pPr>
              <w:pStyle w:val="BodyTextIndent2"/>
              <w:spacing w:line="240" w:lineRule="auto"/>
              <w:ind w:left="0"/>
              <w:rPr>
                <w:rFonts w:ascii="Arial" w:hAnsi="Arial" w:cs="Arial"/>
                <w:sz w:val="28"/>
                <w:szCs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Pr="007965FD" w:rsidRDefault="006C6870" w:rsidP="006C6870">
            <w:pPr>
              <w:pStyle w:val="EnvelopeReturn"/>
              <w:rPr>
                <w:u w:val="single"/>
              </w:rPr>
            </w:pPr>
            <w:r w:rsidRPr="007965FD">
              <w:rPr>
                <w:u w:val="single"/>
              </w:rPr>
              <w:t>Potential Elements of the performance</w:t>
            </w:r>
          </w:p>
          <w:p w:rsidR="006C6870" w:rsidRPr="007965FD" w:rsidRDefault="006C6870" w:rsidP="006C6870">
            <w:pPr>
              <w:pStyle w:val="EnvelopeReturn"/>
              <w:numPr>
                <w:ilvl w:val="0"/>
                <w:numId w:val="14"/>
              </w:numPr>
            </w:pPr>
            <w:r w:rsidRPr="007965FD">
              <w:t>List and describe six reasons why there has been a recent interest in natural regeneration systems</w:t>
            </w:r>
          </w:p>
          <w:p w:rsidR="006C6870" w:rsidRPr="007965FD" w:rsidRDefault="006C6870" w:rsidP="006C6870">
            <w:pPr>
              <w:pStyle w:val="EnvelopeReturn"/>
              <w:numPr>
                <w:ilvl w:val="0"/>
                <w:numId w:val="14"/>
              </w:numPr>
            </w:pPr>
            <w:r w:rsidRPr="007965FD">
              <w:t>Demonstrate how Black spruce alternate strip cuts should be planned and managed to encourage natural regeneration</w:t>
            </w:r>
          </w:p>
          <w:p w:rsidR="006C6870" w:rsidRPr="007965FD" w:rsidRDefault="006C6870" w:rsidP="006C6870">
            <w:pPr>
              <w:pStyle w:val="EnvelopeReturn"/>
              <w:numPr>
                <w:ilvl w:val="0"/>
                <w:numId w:val="14"/>
              </w:numPr>
            </w:pPr>
            <w:r w:rsidRPr="007965FD">
              <w:t>Describe how Cut to Length can be planned and carried out to protect advanced regeneration</w:t>
            </w:r>
          </w:p>
          <w:p w:rsidR="006C6870" w:rsidRPr="007965FD" w:rsidRDefault="006C6870" w:rsidP="006C6870">
            <w:pPr>
              <w:pStyle w:val="EnvelopeReturn"/>
              <w:numPr>
                <w:ilvl w:val="0"/>
                <w:numId w:val="14"/>
              </w:numPr>
            </w:pPr>
            <w:r w:rsidRPr="007965FD">
              <w:t xml:space="preserve">Discuss the similarities and differences between </w:t>
            </w:r>
            <w:proofErr w:type="spellStart"/>
            <w:r w:rsidRPr="007965FD">
              <w:t>ClaaG</w:t>
            </w:r>
            <w:proofErr w:type="spellEnd"/>
            <w:r w:rsidRPr="007965FD">
              <w:t>, HARO and HARP logging modifications as practiced on upland and lowland sites</w:t>
            </w:r>
          </w:p>
          <w:p w:rsidR="006C6870" w:rsidRPr="007965FD" w:rsidRDefault="006C6870" w:rsidP="006C6870">
            <w:pPr>
              <w:pStyle w:val="EnvelopeReturn"/>
            </w:pPr>
          </w:p>
          <w:p w:rsidR="006C6870" w:rsidRPr="007965FD" w:rsidRDefault="006C6870" w:rsidP="006C6870">
            <w:pPr>
              <w:pStyle w:val="EnvelopeReturn"/>
            </w:pPr>
            <w:r w:rsidRPr="007965FD">
              <w:t>This learning outcome will represent 10% of the course grade.</w:t>
            </w: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7.</w:t>
            </w:r>
          </w:p>
        </w:tc>
        <w:tc>
          <w:tcPr>
            <w:tcW w:w="7614" w:type="dxa"/>
          </w:tcPr>
          <w:p w:rsidR="006C6870" w:rsidRDefault="006C6870" w:rsidP="006C6870">
            <w:pPr>
              <w:pStyle w:val="EnvelopeReturn"/>
              <w:rPr>
                <w:sz w:val="28"/>
              </w:rPr>
            </w:pPr>
            <w:r>
              <w:rPr>
                <w:sz w:val="28"/>
              </w:rPr>
              <w:t>Describe Provincial, Federal and private sector activities being carried out to improve reforestation success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jc w:val="both"/>
              <w:rPr>
                <w:u w:val="single"/>
              </w:rPr>
            </w:pPr>
            <w:r>
              <w:rPr>
                <w:u w:val="single"/>
              </w:rPr>
              <w:t>Potential Elements of the Performance</w:t>
            </w:r>
          </w:p>
          <w:p w:rsidR="00DC46C1" w:rsidRDefault="00DC46C1" w:rsidP="006C6870">
            <w:pPr>
              <w:pStyle w:val="EnvelopeReturn"/>
              <w:numPr>
                <w:ilvl w:val="0"/>
                <w:numId w:val="16"/>
              </w:numPr>
            </w:pPr>
            <w:r>
              <w:t>Attend field trips to both the Ontario Forest Research Institute and the Great Lakes Forest Research Centre to be introduced and have discussions on Silviculture Research Activities</w:t>
            </w:r>
          </w:p>
          <w:p w:rsidR="006C6870" w:rsidRDefault="00DC46C1" w:rsidP="006C6870">
            <w:pPr>
              <w:pStyle w:val="EnvelopeReturn"/>
              <w:numPr>
                <w:ilvl w:val="0"/>
                <w:numId w:val="16"/>
              </w:numPr>
            </w:pPr>
            <w:r>
              <w:t xml:space="preserve">Complete assignment on developing a range of </w:t>
            </w:r>
            <w:proofErr w:type="spellStart"/>
            <w:r>
              <w:t>silvicultural</w:t>
            </w:r>
            <w:proofErr w:type="spellEnd"/>
            <w:r>
              <w:t xml:space="preserve"> prescriptions using the NEBIE approach to planning for a specific area in Ontario.</w:t>
            </w:r>
          </w:p>
          <w:p w:rsidR="006C6870" w:rsidRDefault="006C6870" w:rsidP="006C6870">
            <w:pPr>
              <w:pStyle w:val="EnvelopeReturn"/>
            </w:pPr>
          </w:p>
          <w:p w:rsidR="006C6870" w:rsidRDefault="006C6870" w:rsidP="006C6870">
            <w:pPr>
              <w:pStyle w:val="EnvelopeReturn"/>
            </w:pPr>
            <w:r>
              <w:t>This learning outcome is worth 10% of the course grade.</w:t>
            </w:r>
          </w:p>
        </w:tc>
      </w:tr>
    </w:tbl>
    <w:p w:rsidR="006C6870" w:rsidRDefault="006C6870" w:rsidP="006C6870">
      <w:pPr>
        <w:rPr>
          <w:sz w:val="28"/>
        </w:rPr>
      </w:pPr>
      <w:r>
        <w:t xml:space="preserve">                 </w:t>
      </w:r>
    </w:p>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III.</w:t>
            </w:r>
          </w:p>
        </w:tc>
        <w:tc>
          <w:tcPr>
            <w:tcW w:w="8181" w:type="dxa"/>
            <w:gridSpan w:val="2"/>
          </w:tcPr>
          <w:p w:rsidR="006C6870" w:rsidRDefault="006C6870" w:rsidP="006C6870">
            <w:pPr>
              <w:pStyle w:val="EnvelopeReturn"/>
              <w:rPr>
                <w:b/>
              </w:rPr>
            </w:pPr>
            <w:r>
              <w:rPr>
                <w:b/>
              </w:rPr>
              <w:t>TOPICS: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1.</w:t>
            </w:r>
          </w:p>
        </w:tc>
        <w:tc>
          <w:tcPr>
            <w:tcW w:w="7614" w:type="dxa"/>
          </w:tcPr>
          <w:p w:rsidR="006C6870" w:rsidRDefault="006C6870" w:rsidP="006C6870">
            <w:pPr>
              <w:pStyle w:val="EnvelopeReturn"/>
            </w:pPr>
            <w:r>
              <w:t>Introduction to Silviculture</w:t>
            </w:r>
            <w:r>
              <w:br/>
            </w:r>
          </w:p>
          <w:p w:rsidR="006C6870" w:rsidRDefault="006C6870" w:rsidP="006C6870">
            <w:pPr>
              <w:pStyle w:val="EnvelopeReturn"/>
            </w:pPr>
            <w:r>
              <w:t xml:space="preserve">      - what it is, why it’s important</w:t>
            </w:r>
          </w:p>
          <w:p w:rsidR="006C6870" w:rsidRDefault="006C6870" w:rsidP="006C6870">
            <w:pPr>
              <w:pStyle w:val="EnvelopeReturn"/>
            </w:pPr>
            <w:r>
              <w:t xml:space="preserve">      - responsibilities for </w:t>
            </w:r>
            <w:proofErr w:type="spellStart"/>
            <w:r>
              <w:t>silviculture</w:t>
            </w:r>
            <w:proofErr w:type="spellEnd"/>
            <w:r>
              <w:t xml:space="preserve"> in </w:t>
            </w:r>
            <w:smartTag w:uri="urn:schemas-microsoft-com:office:smarttags" w:element="place">
              <w:smartTag w:uri="urn:schemas-microsoft-com:office:smarttags" w:element="State">
                <w:r>
                  <w:t>Ontario</w:t>
                </w:r>
              </w:smartTag>
            </w:smartTag>
            <w:r>
              <w:t xml:space="preserve"> (who does what)</w:t>
            </w:r>
          </w:p>
          <w:p w:rsidR="006C6870" w:rsidRDefault="006C6870" w:rsidP="006C6870">
            <w:pPr>
              <w:pStyle w:val="EnvelopeReturn"/>
            </w:pPr>
            <w:r>
              <w:t xml:space="preserve">      - how is Ontario</w:t>
            </w:r>
            <w:r w:rsidR="00DC46C1">
              <w:t>’s</w:t>
            </w:r>
            <w:r>
              <w:t xml:space="preserve"> </w:t>
            </w:r>
            <w:proofErr w:type="spellStart"/>
            <w:r>
              <w:t>silviculture</w:t>
            </w:r>
            <w:proofErr w:type="spellEnd"/>
            <w:r>
              <w:t xml:space="preserve"> funded?</w:t>
            </w:r>
          </w:p>
          <w:p w:rsidR="006C6870" w:rsidRDefault="006C6870" w:rsidP="006C6870">
            <w:pPr>
              <w:pStyle w:val="EnvelopeReturn"/>
            </w:pPr>
            <w:r>
              <w:t xml:space="preserve">      - recent forest management developments affecting </w:t>
            </w:r>
          </w:p>
          <w:p w:rsidR="006C6870" w:rsidRDefault="006C6870" w:rsidP="006C6870">
            <w:pPr>
              <w:pStyle w:val="EnvelopeReturn"/>
            </w:pPr>
            <w:r>
              <w:t xml:space="preserve">        </w:t>
            </w:r>
            <w:proofErr w:type="spellStart"/>
            <w:r>
              <w:t>silviculture</w:t>
            </w:r>
            <w:proofErr w:type="spellEnd"/>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2.</w:t>
            </w:r>
          </w:p>
        </w:tc>
        <w:tc>
          <w:tcPr>
            <w:tcW w:w="7614" w:type="dxa"/>
          </w:tcPr>
          <w:p w:rsidR="006C6870" w:rsidRDefault="006C6870" w:rsidP="006C6870">
            <w:pPr>
              <w:pStyle w:val="EnvelopeReturn"/>
            </w:pPr>
            <w:r>
              <w:t>Characteristics of Ontario Forests</w:t>
            </w:r>
          </w:p>
          <w:p w:rsidR="006C6870" w:rsidRDefault="006C6870" w:rsidP="006C6870">
            <w:pPr>
              <w:pStyle w:val="EnvelopeReturn"/>
              <w:numPr>
                <w:ilvl w:val="0"/>
                <w:numId w:val="18"/>
              </w:numPr>
            </w:pPr>
            <w:proofErr w:type="spellStart"/>
            <w:r>
              <w:t>silvics</w:t>
            </w:r>
            <w:proofErr w:type="spellEnd"/>
            <w:r>
              <w:t xml:space="preserve"> of important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numPr>
                <w:ilvl w:val="0"/>
                <w:numId w:val="18"/>
              </w:numPr>
            </w:pPr>
            <w:r>
              <w:t xml:space="preserve">use of classification keys to classify forest </w:t>
            </w:r>
            <w:proofErr w:type="spellStart"/>
            <w:r>
              <w:t>ecosites</w:t>
            </w:r>
            <w:proofErr w:type="spellEnd"/>
          </w:p>
          <w:p w:rsidR="006C6870" w:rsidRDefault="006C6870" w:rsidP="006C6870">
            <w:pPr>
              <w:pStyle w:val="EnvelopeReturn"/>
              <w:numPr>
                <w:ilvl w:val="0"/>
                <w:numId w:val="18"/>
              </w:numPr>
            </w:pPr>
            <w:r>
              <w:t xml:space="preserve">management of forest ecosystems based on </w:t>
            </w:r>
            <w:proofErr w:type="spellStart"/>
            <w:r>
              <w:t>ecosite</w:t>
            </w:r>
            <w:proofErr w:type="spellEnd"/>
            <w:r>
              <w:t xml:space="preserve"> type.</w:t>
            </w:r>
          </w:p>
          <w:p w:rsidR="006C6870" w:rsidRDefault="006C6870" w:rsidP="006C6870">
            <w:pPr>
              <w:pStyle w:val="EnvelopeReturn"/>
              <w:ind w:left="330"/>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3.</w:t>
            </w:r>
          </w:p>
        </w:tc>
        <w:tc>
          <w:tcPr>
            <w:tcW w:w="7614" w:type="dxa"/>
          </w:tcPr>
          <w:p w:rsidR="006C6870" w:rsidRDefault="006C6870" w:rsidP="006C6870">
            <w:pPr>
              <w:pStyle w:val="EnvelopeReturn"/>
            </w:pPr>
            <w:r>
              <w:t>Silvicultural Harvesting Systems</w:t>
            </w:r>
            <w:r>
              <w:br/>
            </w:r>
          </w:p>
          <w:p w:rsidR="006C6870" w:rsidRDefault="006C6870" w:rsidP="006C6870">
            <w:pPr>
              <w:pStyle w:val="EnvelopeReturn"/>
            </w:pPr>
            <w:r>
              <w:t xml:space="preserve">       - even-age and uneven-age management systems</w:t>
            </w:r>
          </w:p>
          <w:p w:rsidR="006C6870" w:rsidRDefault="006C6870" w:rsidP="006C6870">
            <w:pPr>
              <w:pStyle w:val="EnvelopeReturn"/>
            </w:pPr>
            <w:r>
              <w:t xml:space="preserve">       - </w:t>
            </w:r>
            <w:proofErr w:type="spellStart"/>
            <w:r>
              <w:t>silvicultural</w:t>
            </w:r>
            <w:proofErr w:type="spellEnd"/>
            <w:r>
              <w:t xml:space="preserve"> harvesting systems and the site types where they’re</w:t>
            </w:r>
          </w:p>
          <w:p w:rsidR="006C6870" w:rsidRDefault="006C6870" w:rsidP="006C6870">
            <w:pPr>
              <w:pStyle w:val="EnvelopeReturn"/>
            </w:pPr>
            <w:r>
              <w:t xml:space="preserve">         recommended</w:t>
            </w:r>
          </w:p>
          <w:p w:rsidR="006C6870" w:rsidRDefault="006C6870" w:rsidP="006C6870">
            <w:pPr>
              <w:pStyle w:val="EnvelopeReturn"/>
            </w:pPr>
            <w:r>
              <w:t xml:space="preserve">       - logging methods and their effect on </w:t>
            </w:r>
            <w:proofErr w:type="spellStart"/>
            <w:r>
              <w:t>silvicultural</w:t>
            </w:r>
            <w:proofErr w:type="spellEnd"/>
            <w:r>
              <w:t xml:space="preserve"> opportunities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pPr>
            <w:r>
              <w:t>Tree Seed</w:t>
            </w:r>
          </w:p>
          <w:p w:rsidR="006C6870" w:rsidRDefault="006C6870" w:rsidP="006C6870">
            <w:pPr>
              <w:pStyle w:val="EnvelopeReturn"/>
            </w:pPr>
            <w:r>
              <w:br/>
              <w:t xml:space="preserve">     - flower and seed development</w:t>
            </w:r>
          </w:p>
          <w:p w:rsidR="006C6870" w:rsidRDefault="006C6870" w:rsidP="006C6870">
            <w:pPr>
              <w:pStyle w:val="EnvelopeReturn"/>
            </w:pPr>
            <w:r>
              <w:t xml:space="preserve">     - seed crop forecasting</w:t>
            </w:r>
          </w:p>
          <w:p w:rsidR="006C6870" w:rsidRDefault="006C6870" w:rsidP="006C6870">
            <w:pPr>
              <w:pStyle w:val="EnvelopeReturn"/>
              <w:ind w:left="330"/>
            </w:pPr>
            <w:r>
              <w:t xml:space="preserve">- germination requirements of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ind w:left="330"/>
            </w:pPr>
            <w:r>
              <w:t>- seed extraction from cones and fruits</w:t>
            </w:r>
          </w:p>
          <w:p w:rsidR="006C6870" w:rsidRDefault="006C6870" w:rsidP="006C6870">
            <w:pPr>
              <w:pStyle w:val="EnvelopeReturn"/>
            </w:pPr>
            <w:r>
              <w:t xml:space="preserve">     - seeding methods used in </w:t>
            </w:r>
            <w:smartTag w:uri="urn:schemas-microsoft-com:office:smarttags" w:element="place">
              <w:smartTag w:uri="urn:schemas-microsoft-com:office:smarttags" w:element="State">
                <w:r>
                  <w:t>Ontario</w:t>
                </w:r>
              </w:smartTag>
            </w:smartTag>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5.</w:t>
            </w:r>
          </w:p>
        </w:tc>
        <w:tc>
          <w:tcPr>
            <w:tcW w:w="7614" w:type="dxa"/>
          </w:tcPr>
          <w:p w:rsidR="006C6870" w:rsidRDefault="006C6870" w:rsidP="006C6870">
            <w:pPr>
              <w:rPr>
                <w:rFonts w:ascii="Arial" w:hAnsi="Arial"/>
              </w:rPr>
            </w:pPr>
            <w:r>
              <w:rPr>
                <w:rFonts w:ascii="Arial" w:hAnsi="Arial"/>
              </w:rPr>
              <w:t>Site Preparation (SIP)</w:t>
            </w:r>
            <w:r>
              <w:rPr>
                <w:rFonts w:ascii="Arial" w:hAnsi="Arial"/>
              </w:rPr>
              <w:br/>
            </w:r>
          </w:p>
          <w:p w:rsidR="006C6870" w:rsidRDefault="006C6870" w:rsidP="006C6870">
            <w:pPr>
              <w:rPr>
                <w:rFonts w:ascii="Arial" w:hAnsi="Arial"/>
              </w:rPr>
            </w:pPr>
            <w:r>
              <w:rPr>
                <w:rFonts w:ascii="Arial" w:hAnsi="Arial"/>
              </w:rPr>
              <w:t xml:space="preserve">       - reasons for site preparation</w:t>
            </w:r>
          </w:p>
          <w:p w:rsidR="006C6870" w:rsidRDefault="006C6870" w:rsidP="006C6870">
            <w:pPr>
              <w:rPr>
                <w:rFonts w:ascii="Arial" w:hAnsi="Arial"/>
              </w:rPr>
            </w:pPr>
            <w:r>
              <w:rPr>
                <w:rFonts w:ascii="Arial" w:hAnsi="Arial"/>
              </w:rPr>
              <w:t xml:space="preserve">       - physical and biological effects of site preparation</w:t>
            </w:r>
          </w:p>
          <w:p w:rsidR="006C6870" w:rsidRDefault="006C6870" w:rsidP="006C6870">
            <w:pPr>
              <w:rPr>
                <w:rFonts w:ascii="Arial" w:hAnsi="Arial"/>
              </w:rPr>
            </w:pPr>
            <w:r>
              <w:rPr>
                <w:rFonts w:ascii="Arial" w:hAnsi="Arial"/>
              </w:rPr>
              <w:t xml:space="preserve">       - mechanical site preparation (scarification)</w:t>
            </w:r>
          </w:p>
          <w:p w:rsidR="006C6870" w:rsidRDefault="006C6870" w:rsidP="006C6870">
            <w:pPr>
              <w:rPr>
                <w:rFonts w:ascii="Arial" w:hAnsi="Arial"/>
              </w:rPr>
            </w:pPr>
            <w:r>
              <w:rPr>
                <w:rFonts w:ascii="Arial" w:hAnsi="Arial"/>
              </w:rPr>
              <w:t xml:space="preserve">       - prime movers</w:t>
            </w:r>
          </w:p>
          <w:p w:rsidR="006C6870" w:rsidRDefault="006C6870" w:rsidP="006C6870">
            <w:pPr>
              <w:rPr>
                <w:rFonts w:ascii="Arial" w:hAnsi="Arial"/>
              </w:rPr>
            </w:pPr>
            <w:r>
              <w:rPr>
                <w:rFonts w:ascii="Arial" w:hAnsi="Arial"/>
              </w:rPr>
              <w:t xml:space="preserve">       - appearance, operation and results expected when using at</w:t>
            </w:r>
          </w:p>
          <w:p w:rsidR="006C6870" w:rsidRDefault="006C6870" w:rsidP="006C6870">
            <w:pPr>
              <w:rPr>
                <w:rFonts w:ascii="Arial" w:hAnsi="Arial"/>
              </w:rPr>
            </w:pPr>
            <w:r>
              <w:rPr>
                <w:rFonts w:ascii="Arial" w:hAnsi="Arial"/>
              </w:rPr>
              <w:t xml:space="preserve">          least 20 different types of </w:t>
            </w:r>
            <w:proofErr w:type="spellStart"/>
            <w:r>
              <w:rPr>
                <w:rFonts w:ascii="Arial" w:hAnsi="Arial"/>
              </w:rPr>
              <w:t>scarifiers</w:t>
            </w:r>
            <w:proofErr w:type="spellEnd"/>
          </w:p>
          <w:p w:rsidR="006C6870" w:rsidRDefault="006C6870" w:rsidP="006C6870">
            <w:pPr>
              <w:rPr>
                <w:rFonts w:ascii="Arial" w:hAnsi="Arial"/>
              </w:rPr>
            </w:pPr>
            <w:r>
              <w:rPr>
                <w:rFonts w:ascii="Arial" w:hAnsi="Arial"/>
              </w:rPr>
              <w:t xml:space="preserve">       - role of prescribed burning in </w:t>
            </w:r>
            <w:proofErr w:type="spellStart"/>
            <w:r>
              <w:rPr>
                <w:rFonts w:ascii="Arial" w:hAnsi="Arial"/>
              </w:rPr>
              <w:t>silviculture</w:t>
            </w:r>
            <w:proofErr w:type="spellEnd"/>
            <w:r>
              <w:rPr>
                <w:rFonts w:ascii="Arial" w:hAnsi="Arial"/>
              </w:rPr>
              <w:t xml:space="preserve"> in </w:t>
            </w:r>
            <w:smartTag w:uri="urn:schemas-microsoft-com:office:smarttags" w:element="place">
              <w:smartTag w:uri="urn:schemas-microsoft-com:office:smarttags" w:element="State">
                <w:r>
                  <w:rPr>
                    <w:rFonts w:ascii="Arial" w:hAnsi="Arial"/>
                  </w:rPr>
                  <w:t>Ontario</w:t>
                </w:r>
              </w:smartTag>
            </w:smartTag>
          </w:p>
          <w:p w:rsidR="006C6870" w:rsidRDefault="006C6870" w:rsidP="006C6870">
            <w:pPr>
              <w:rPr>
                <w:rFonts w:ascii="Arial" w:hAnsi="Arial"/>
              </w:rPr>
            </w:pPr>
            <w:r>
              <w:rPr>
                <w:rFonts w:ascii="Arial" w:hAnsi="Arial"/>
              </w:rPr>
              <w:t xml:space="preserve">       - how prescribed burns are planned and carried out to meet</w:t>
            </w:r>
            <w:r>
              <w:rPr>
                <w:rFonts w:ascii="Arial" w:hAnsi="Arial"/>
              </w:rPr>
              <w:br/>
              <w:t xml:space="preserve">         </w:t>
            </w:r>
            <w:proofErr w:type="spellStart"/>
            <w:r>
              <w:rPr>
                <w:rFonts w:ascii="Arial" w:hAnsi="Arial"/>
              </w:rPr>
              <w:t>silvicultural</w:t>
            </w:r>
            <w:proofErr w:type="spellEnd"/>
            <w:r>
              <w:rPr>
                <w:rFonts w:ascii="Arial" w:hAnsi="Arial"/>
              </w:rPr>
              <w:t xml:space="preserve"> objectives   </w:t>
            </w:r>
          </w:p>
          <w:p w:rsidR="006C6870" w:rsidRDefault="006C6870" w:rsidP="006C6870">
            <w:r>
              <w:t xml:space="preserve">       - </w:t>
            </w:r>
            <w:r>
              <w:rPr>
                <w:rFonts w:ascii="Arial" w:hAnsi="Arial"/>
              </w:rPr>
              <w:t>recommending Site preparation methods and equipment for</w:t>
            </w:r>
            <w:r>
              <w:rPr>
                <w:rFonts w:ascii="Arial" w:hAnsi="Arial"/>
              </w:rPr>
              <w:br/>
              <w:t xml:space="preserve">         different  site types</w:t>
            </w:r>
            <w:r>
              <w:t xml:space="preserve"> </w:t>
            </w:r>
          </w:p>
          <w:p w:rsidR="006C6870" w:rsidRDefault="006C6870" w:rsidP="006C6870"/>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6.</w:t>
            </w:r>
          </w:p>
        </w:tc>
        <w:tc>
          <w:tcPr>
            <w:tcW w:w="7614" w:type="dxa"/>
          </w:tcPr>
          <w:p w:rsidR="006C6870" w:rsidRDefault="006C6870" w:rsidP="006C6870">
            <w:pPr>
              <w:rPr>
                <w:rFonts w:ascii="Arial" w:hAnsi="Arial"/>
              </w:rPr>
            </w:pPr>
            <w:r>
              <w:rPr>
                <w:rFonts w:ascii="Arial" w:hAnsi="Arial"/>
              </w:rPr>
              <w:t>Natural Regeneration Systems</w:t>
            </w:r>
            <w:r>
              <w:rPr>
                <w:rFonts w:ascii="Arial" w:hAnsi="Arial"/>
              </w:rPr>
              <w:br/>
            </w:r>
          </w:p>
          <w:p w:rsidR="006C6870" w:rsidRDefault="006C6870" w:rsidP="006C6870">
            <w:pPr>
              <w:rPr>
                <w:rFonts w:ascii="Arial" w:hAnsi="Arial"/>
              </w:rPr>
            </w:pPr>
            <w:r>
              <w:rPr>
                <w:rFonts w:ascii="Arial" w:hAnsi="Arial"/>
              </w:rPr>
              <w:t xml:space="preserve">       - the value of natural regeneration </w:t>
            </w:r>
          </w:p>
          <w:p w:rsidR="006C6870" w:rsidRDefault="006C6870" w:rsidP="006C6870">
            <w:pPr>
              <w:rPr>
                <w:rFonts w:ascii="Arial" w:hAnsi="Arial"/>
              </w:rPr>
            </w:pPr>
            <w:r>
              <w:rPr>
                <w:rFonts w:ascii="Arial" w:hAnsi="Arial"/>
              </w:rPr>
              <w:t xml:space="preserve">       - harvest modifications to encourage natural regeneration</w:t>
            </w:r>
          </w:p>
          <w:p w:rsidR="006C6870" w:rsidRDefault="006C6870" w:rsidP="006C6870">
            <w:pPr>
              <w:rPr>
                <w:rFonts w:ascii="Arial" w:hAnsi="Arial"/>
              </w:rPr>
            </w:pPr>
            <w:r>
              <w:rPr>
                <w:rFonts w:ascii="Arial" w:hAnsi="Arial"/>
              </w:rPr>
              <w:t xml:space="preserve">       - strip cuts, patch cuts, seed trees</w:t>
            </w:r>
          </w:p>
          <w:p w:rsidR="006C6870" w:rsidRDefault="006C6870" w:rsidP="006C6870">
            <w:pPr>
              <w:rPr>
                <w:rFonts w:ascii="Arial" w:hAnsi="Arial"/>
              </w:rPr>
            </w:pPr>
            <w:r>
              <w:rPr>
                <w:rFonts w:ascii="Arial" w:hAnsi="Arial"/>
              </w:rPr>
              <w:t xml:space="preserve">       - </w:t>
            </w:r>
            <w:proofErr w:type="spellStart"/>
            <w:r>
              <w:rPr>
                <w:rFonts w:ascii="Arial" w:hAnsi="Arial"/>
              </w:rPr>
              <w:t>ClaaG</w:t>
            </w:r>
            <w:proofErr w:type="spellEnd"/>
            <w:r>
              <w:rPr>
                <w:rFonts w:ascii="Arial" w:hAnsi="Arial"/>
              </w:rPr>
              <w:t>, HARP and HARO natural regeneration systems for</w:t>
            </w:r>
            <w:r>
              <w:rPr>
                <w:rFonts w:ascii="Arial" w:hAnsi="Arial"/>
              </w:rPr>
              <w:br/>
              <w:t xml:space="preserve">          </w:t>
            </w:r>
            <w:proofErr w:type="spellStart"/>
            <w:r>
              <w:rPr>
                <w:rFonts w:ascii="Arial" w:hAnsi="Arial"/>
              </w:rPr>
              <w:t>peatlands</w:t>
            </w:r>
            <w:proofErr w:type="spellEnd"/>
          </w:p>
          <w:p w:rsidR="006C6870" w:rsidRDefault="006C6870" w:rsidP="006C6870">
            <w:pPr>
              <w:rPr>
                <w:rFonts w:ascii="Arial" w:hAnsi="Arial"/>
              </w:rPr>
            </w:pPr>
            <w:r>
              <w:rPr>
                <w:rFonts w:ascii="Arial" w:hAnsi="Arial"/>
              </w:rPr>
              <w:t xml:space="preserve">       - careful logging on upland sites</w:t>
            </w:r>
          </w:p>
          <w:p w:rsidR="006C6870" w:rsidRDefault="006C6870" w:rsidP="006C6870">
            <w:pPr>
              <w:pStyle w:val="EnvelopeReturn"/>
            </w:pPr>
          </w:p>
        </w:tc>
      </w:tr>
    </w:tbl>
    <w:p w:rsidR="006C6870" w:rsidRDefault="006C6870" w:rsidP="006C6870">
      <w:pPr>
        <w:tabs>
          <w:tab w:val="center" w:pos="4560"/>
        </w:tabs>
        <w:rPr>
          <w:rFonts w:ascii="Arial" w:hAnsi="Arial"/>
          <w:lang w:val="en-GB"/>
        </w:rPr>
      </w:pPr>
    </w:p>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8181"/>
      </w:tblGrid>
      <w:tr w:rsidR="006C6870" w:rsidTr="006C6870">
        <w:trPr>
          <w:cantSplit/>
        </w:trPr>
        <w:tc>
          <w:tcPr>
            <w:tcW w:w="675" w:type="dxa"/>
          </w:tcPr>
          <w:p w:rsidR="006C6870" w:rsidRDefault="006C6870" w:rsidP="006C6870">
            <w:pPr>
              <w:rPr>
                <w:rFonts w:ascii="Arial" w:hAnsi="Arial"/>
                <w:b/>
              </w:rPr>
            </w:pPr>
            <w:r>
              <w:rPr>
                <w:rFonts w:ascii="Arial" w:hAnsi="Arial"/>
                <w:b/>
              </w:rPr>
              <w:t>IV.</w:t>
            </w:r>
          </w:p>
        </w:tc>
        <w:tc>
          <w:tcPr>
            <w:tcW w:w="8181" w:type="dxa"/>
          </w:tcPr>
          <w:p w:rsidR="006C6870" w:rsidRDefault="006C6870" w:rsidP="006C6870">
            <w:pPr>
              <w:rPr>
                <w:rFonts w:ascii="Arial" w:hAnsi="Arial"/>
                <w:b/>
              </w:rPr>
            </w:pPr>
            <w:r>
              <w:rPr>
                <w:rFonts w:ascii="Arial" w:hAnsi="Arial"/>
                <w:b/>
              </w:rPr>
              <w:t>REQUIRED RESOURCES/TEXTS/MATERIALS:</w:t>
            </w:r>
          </w:p>
          <w:p w:rsidR="006C6870" w:rsidRDefault="006C6870" w:rsidP="006C6870">
            <w:pPr>
              <w:rPr>
                <w:rFonts w:ascii="Arial" w:hAnsi="Arial"/>
                <w:b/>
              </w:rPr>
            </w:pPr>
          </w:p>
          <w:p w:rsidR="006C6870" w:rsidRDefault="008E5DF2" w:rsidP="006C6870">
            <w:pPr>
              <w:rPr>
                <w:rFonts w:ascii="Arial" w:hAnsi="Arial"/>
              </w:rPr>
            </w:pPr>
            <w:r>
              <w:rPr>
                <w:rFonts w:ascii="Arial" w:hAnsi="Arial"/>
              </w:rPr>
              <w:t>None</w:t>
            </w:r>
          </w:p>
          <w:p w:rsidR="008E5DF2" w:rsidRPr="00441713" w:rsidRDefault="008E5DF2" w:rsidP="006C6870">
            <w:pPr>
              <w:rPr>
                <w:rFonts w:ascii="Arial" w:hAnsi="Arial"/>
                <w:i/>
              </w:rPr>
            </w:pPr>
          </w:p>
        </w:tc>
      </w:tr>
    </w:tbl>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153"/>
        <w:gridCol w:w="1701"/>
        <w:gridCol w:w="4678"/>
        <w:gridCol w:w="1649"/>
        <w:gridCol w:w="153"/>
      </w:tblGrid>
      <w:tr w:rsidR="006C6870" w:rsidTr="006C6870">
        <w:trPr>
          <w:gridAfter w:val="1"/>
          <w:wAfter w:w="153" w:type="dxa"/>
          <w:cantSplit/>
        </w:trPr>
        <w:tc>
          <w:tcPr>
            <w:tcW w:w="675" w:type="dxa"/>
          </w:tcPr>
          <w:p w:rsidR="006C6870" w:rsidRDefault="006C6870" w:rsidP="006C6870">
            <w:pPr>
              <w:rPr>
                <w:rFonts w:ascii="Arial" w:hAnsi="Arial"/>
                <w:b/>
              </w:rPr>
            </w:pPr>
            <w:r>
              <w:rPr>
                <w:rFonts w:ascii="Arial" w:hAnsi="Arial"/>
                <w:b/>
              </w:rPr>
              <w:t>V.</w:t>
            </w:r>
          </w:p>
        </w:tc>
        <w:tc>
          <w:tcPr>
            <w:tcW w:w="8181" w:type="dxa"/>
            <w:gridSpan w:val="4"/>
          </w:tcPr>
          <w:p w:rsidR="006C6870" w:rsidRPr="00441713" w:rsidRDefault="006C6870" w:rsidP="006C6870">
            <w:pPr>
              <w:rPr>
                <w:rFonts w:ascii="Arial" w:hAnsi="Arial" w:cs="Arial"/>
                <w:b/>
              </w:rPr>
            </w:pPr>
            <w:r w:rsidRPr="00441713">
              <w:rPr>
                <w:rFonts w:ascii="Arial" w:hAnsi="Arial" w:cs="Arial"/>
                <w:b/>
              </w:rPr>
              <w:t>EVALUATION PROCESS/GRADING SYSTEM:</w:t>
            </w:r>
          </w:p>
          <w:p w:rsidR="006C6870" w:rsidRPr="00441713" w:rsidRDefault="006C6870" w:rsidP="006C6870">
            <w:pPr>
              <w:rPr>
                <w:rFonts w:ascii="Arial" w:hAnsi="Arial" w:cs="Arial"/>
              </w:rPr>
            </w:pPr>
          </w:p>
          <w:p w:rsidR="006C6870" w:rsidRDefault="006C6870" w:rsidP="006C6870">
            <w:pPr>
              <w:rPr>
                <w:rFonts w:ascii="Arial" w:hAnsi="Arial" w:cs="Arial"/>
              </w:rPr>
            </w:pPr>
            <w:r>
              <w:rPr>
                <w:rFonts w:ascii="Arial" w:hAnsi="Arial" w:cs="Arial"/>
              </w:rPr>
              <w:t xml:space="preserve">     </w:t>
            </w:r>
            <w:r w:rsidRPr="00441713">
              <w:rPr>
                <w:rFonts w:ascii="Arial" w:hAnsi="Arial" w:cs="Arial"/>
              </w:rPr>
              <w:t xml:space="preserve">Tests(3) </w:t>
            </w:r>
            <w:r>
              <w:rPr>
                <w:rFonts w:ascii="Arial" w:hAnsi="Arial" w:cs="Arial"/>
              </w:rPr>
              <w:t xml:space="preserve">     </w:t>
            </w:r>
            <w:r w:rsidR="001244B4">
              <w:rPr>
                <w:rFonts w:ascii="Arial" w:hAnsi="Arial" w:cs="Arial"/>
              </w:rPr>
              <w:t xml:space="preserve">                              45</w:t>
            </w:r>
            <w:r>
              <w:rPr>
                <w:rFonts w:ascii="Arial" w:hAnsi="Arial" w:cs="Arial"/>
              </w:rPr>
              <w:t>%</w:t>
            </w:r>
          </w:p>
          <w:p w:rsidR="006C6870" w:rsidRDefault="006C6870" w:rsidP="006C6870">
            <w:pPr>
              <w:rPr>
                <w:rFonts w:ascii="Arial" w:hAnsi="Arial" w:cs="Arial"/>
              </w:rPr>
            </w:pPr>
            <w:r>
              <w:rPr>
                <w:rFonts w:ascii="Arial" w:hAnsi="Arial" w:cs="Arial"/>
              </w:rPr>
              <w:t xml:space="preserve">     Assignmen</w:t>
            </w:r>
            <w:r w:rsidR="008E5DF2">
              <w:rPr>
                <w:rFonts w:ascii="Arial" w:hAnsi="Arial" w:cs="Arial"/>
              </w:rPr>
              <w:t>ts                             5</w:t>
            </w:r>
            <w:r w:rsidR="001244B4">
              <w:rPr>
                <w:rFonts w:ascii="Arial" w:hAnsi="Arial" w:cs="Arial"/>
              </w:rPr>
              <w:t>5</w:t>
            </w:r>
            <w:r>
              <w:rPr>
                <w:rFonts w:ascii="Arial" w:hAnsi="Arial" w:cs="Arial"/>
              </w:rPr>
              <w:t>%</w:t>
            </w:r>
          </w:p>
          <w:p w:rsidR="006C6870" w:rsidRDefault="006C6870" w:rsidP="006C6870">
            <w:pPr>
              <w:rPr>
                <w:rFonts w:ascii="Arial" w:hAnsi="Arial" w:cs="Arial"/>
              </w:rPr>
            </w:pPr>
            <w:r>
              <w:rPr>
                <w:rFonts w:ascii="Arial" w:hAnsi="Arial" w:cs="Arial"/>
              </w:rPr>
              <w:t xml:space="preserve">     </w:t>
            </w:r>
            <w:r w:rsidRPr="00441713">
              <w:rPr>
                <w:rFonts w:ascii="Arial" w:hAnsi="Arial" w:cs="Arial"/>
              </w:rPr>
              <w:t xml:space="preserve">                        </w:t>
            </w: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Pr="00441713" w:rsidRDefault="006C6870" w:rsidP="006C6870">
            <w:pPr>
              <w:rPr>
                <w:rFonts w:ascii="Arial" w:hAnsi="Arial" w:cs="Arial"/>
              </w:rPr>
            </w:pPr>
            <w:r w:rsidRPr="00441713">
              <w:rPr>
                <w:rFonts w:ascii="Arial" w:hAnsi="Arial" w:cs="Arial"/>
              </w:rPr>
              <w:t xml:space="preserve">             </w:t>
            </w:r>
          </w:p>
        </w:tc>
      </w:tr>
      <w:tr w:rsidR="006C6870" w:rsidTr="006C6870">
        <w:trPr>
          <w:gridAfter w:val="1"/>
          <w:wAfter w:w="153" w:type="dxa"/>
          <w:cantSplit/>
        </w:trPr>
        <w:tc>
          <w:tcPr>
            <w:tcW w:w="675" w:type="dxa"/>
          </w:tcPr>
          <w:p w:rsidR="006C6870" w:rsidRDefault="006C6870" w:rsidP="006C6870">
            <w:pPr>
              <w:pStyle w:val="EnvelopeReturn"/>
            </w:pPr>
          </w:p>
        </w:tc>
        <w:tc>
          <w:tcPr>
            <w:tcW w:w="8181" w:type="dxa"/>
            <w:gridSpan w:val="4"/>
          </w:tcPr>
          <w:p w:rsidR="006C6870" w:rsidRPr="00441713" w:rsidRDefault="006C6870" w:rsidP="006C6870">
            <w:pPr>
              <w:rPr>
                <w:rFonts w:ascii="Arial" w:hAnsi="Arial" w:cs="Arial"/>
              </w:rPr>
            </w:pPr>
            <w:r w:rsidRPr="00441713">
              <w:rPr>
                <w:rFonts w:ascii="Arial" w:hAnsi="Arial" w:cs="Arial"/>
              </w:rPr>
              <w:t>The following semester grades will be assigned to students:</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jc w:val="center"/>
              <w:rPr>
                <w:rFonts w:ascii="Arial" w:hAnsi="Arial" w:cs="Arial"/>
                <w:i/>
                <w:iCs/>
              </w:rPr>
            </w:pPr>
          </w:p>
          <w:p w:rsidR="006C6870" w:rsidRDefault="006C6870" w:rsidP="006C6870">
            <w:pPr>
              <w:pStyle w:val="Heading2"/>
              <w:rPr>
                <w:rFonts w:ascii="Arial" w:hAnsi="Arial" w:cs="Arial"/>
              </w:rPr>
            </w:pPr>
            <w:r>
              <w:rPr>
                <w:rFonts w:ascii="Arial" w:hAnsi="Arial" w:cs="Arial"/>
              </w:rPr>
              <w:t>Grade</w:t>
            </w:r>
          </w:p>
        </w:tc>
        <w:tc>
          <w:tcPr>
            <w:tcW w:w="4678" w:type="dxa"/>
          </w:tcPr>
          <w:p w:rsidR="006C6870" w:rsidRDefault="006C6870" w:rsidP="006C6870">
            <w:pPr>
              <w:jc w:val="center"/>
              <w:rPr>
                <w:rFonts w:ascii="Arial" w:hAnsi="Arial" w:cs="Arial"/>
                <w:i/>
                <w:iCs/>
              </w:rPr>
            </w:pPr>
          </w:p>
          <w:p w:rsidR="006C6870" w:rsidRDefault="006C6870" w:rsidP="006C6870">
            <w:pPr>
              <w:pStyle w:val="Heading1"/>
              <w:rPr>
                <w:rFonts w:ascii="Arial" w:hAnsi="Arial" w:cs="Arial"/>
              </w:rPr>
            </w:pPr>
            <w:r>
              <w:rPr>
                <w:rFonts w:ascii="Arial" w:hAnsi="Arial" w:cs="Arial"/>
              </w:rPr>
              <w:t>Definition</w:t>
            </w:r>
          </w:p>
        </w:tc>
        <w:tc>
          <w:tcPr>
            <w:tcW w:w="1802" w:type="dxa"/>
            <w:gridSpan w:val="2"/>
          </w:tcPr>
          <w:p w:rsidR="006C6870" w:rsidRDefault="006C6870" w:rsidP="006C6870">
            <w:pPr>
              <w:jc w:val="center"/>
              <w:rPr>
                <w:rFonts w:ascii="Arial" w:hAnsi="Arial" w:cs="Arial"/>
                <w:i/>
                <w:iCs/>
              </w:rPr>
            </w:pPr>
            <w:r>
              <w:rPr>
                <w:rFonts w:ascii="Arial" w:hAnsi="Arial" w:cs="Arial"/>
                <w:i/>
                <w:iCs/>
              </w:rPr>
              <w:t>Grade Point Equivalent</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90 – 100%</w:t>
            </w:r>
          </w:p>
        </w:tc>
        <w:tc>
          <w:tcPr>
            <w:tcW w:w="1802" w:type="dxa"/>
            <w:gridSpan w:val="2"/>
            <w:vMerge w:val="restart"/>
            <w:vAlign w:val="center"/>
          </w:tcPr>
          <w:p w:rsidR="006C6870" w:rsidRDefault="006C6870" w:rsidP="006C6870">
            <w:pPr>
              <w:jc w:val="center"/>
              <w:rPr>
                <w:rFonts w:ascii="Arial" w:hAnsi="Arial" w:cs="Arial"/>
              </w:rPr>
            </w:pPr>
            <w:r>
              <w:rPr>
                <w:rFonts w:ascii="Arial" w:hAnsi="Arial" w:cs="Arial"/>
              </w:rPr>
              <w:t>4.00</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80 – 89%</w:t>
            </w:r>
          </w:p>
        </w:tc>
        <w:tc>
          <w:tcPr>
            <w:tcW w:w="1802" w:type="dxa"/>
            <w:gridSpan w:val="2"/>
            <w:vMerge/>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B</w:t>
            </w:r>
          </w:p>
        </w:tc>
        <w:tc>
          <w:tcPr>
            <w:tcW w:w="4678" w:type="dxa"/>
          </w:tcPr>
          <w:p w:rsidR="006C6870" w:rsidRDefault="006C6870" w:rsidP="006C6870">
            <w:pPr>
              <w:jc w:val="center"/>
              <w:rPr>
                <w:rFonts w:ascii="Arial" w:hAnsi="Arial" w:cs="Arial"/>
              </w:rPr>
            </w:pPr>
            <w:r>
              <w:rPr>
                <w:rFonts w:ascii="Arial" w:hAnsi="Arial" w:cs="Arial"/>
              </w:rPr>
              <w:t>70 - 79%</w:t>
            </w:r>
          </w:p>
        </w:tc>
        <w:tc>
          <w:tcPr>
            <w:tcW w:w="1802" w:type="dxa"/>
            <w:gridSpan w:val="2"/>
          </w:tcPr>
          <w:p w:rsidR="006C6870" w:rsidRDefault="006C6870" w:rsidP="006C6870">
            <w:pPr>
              <w:jc w:val="center"/>
              <w:rPr>
                <w:rFonts w:ascii="Arial" w:hAnsi="Arial" w:cs="Arial"/>
              </w:rPr>
            </w:pPr>
            <w:r>
              <w:rPr>
                <w:rFonts w:ascii="Arial" w:hAnsi="Arial" w:cs="Arial"/>
              </w:rPr>
              <w:t>3.00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w:t>
            </w:r>
          </w:p>
        </w:tc>
        <w:tc>
          <w:tcPr>
            <w:tcW w:w="4678" w:type="dxa"/>
          </w:tcPr>
          <w:p w:rsidR="006C6870" w:rsidRDefault="006C6870" w:rsidP="006C6870">
            <w:pPr>
              <w:jc w:val="center"/>
              <w:rPr>
                <w:rFonts w:ascii="Arial" w:hAnsi="Arial" w:cs="Arial"/>
              </w:rPr>
            </w:pPr>
            <w:r>
              <w:rPr>
                <w:rFonts w:ascii="Arial" w:hAnsi="Arial" w:cs="Arial"/>
              </w:rPr>
              <w:t>60 - 69%</w:t>
            </w:r>
          </w:p>
        </w:tc>
        <w:tc>
          <w:tcPr>
            <w:tcW w:w="1802" w:type="dxa"/>
            <w:gridSpan w:val="2"/>
          </w:tcPr>
          <w:p w:rsidR="006C6870" w:rsidRDefault="006C6870" w:rsidP="006C6870">
            <w:pPr>
              <w:jc w:val="center"/>
              <w:rPr>
                <w:rFonts w:ascii="Arial" w:hAnsi="Arial" w:cs="Arial"/>
              </w:rPr>
            </w:pPr>
            <w:r>
              <w:rPr>
                <w:rFonts w:ascii="Arial" w:hAnsi="Arial" w:cs="Arial"/>
              </w:rPr>
              <w:t>2.00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D</w:t>
            </w:r>
          </w:p>
        </w:tc>
        <w:tc>
          <w:tcPr>
            <w:tcW w:w="4678" w:type="dxa"/>
          </w:tcPr>
          <w:p w:rsidR="006C6870" w:rsidRDefault="006C6870" w:rsidP="006C6870">
            <w:pPr>
              <w:jc w:val="center"/>
              <w:rPr>
                <w:rFonts w:ascii="Arial" w:hAnsi="Arial" w:cs="Arial"/>
              </w:rPr>
            </w:pPr>
            <w:r>
              <w:rPr>
                <w:rFonts w:ascii="Arial" w:hAnsi="Arial" w:cs="Arial"/>
              </w:rPr>
              <w:t>50 – 59%</w:t>
            </w:r>
          </w:p>
        </w:tc>
        <w:tc>
          <w:tcPr>
            <w:tcW w:w="1802" w:type="dxa"/>
            <w:gridSpan w:val="2"/>
          </w:tcPr>
          <w:p w:rsidR="006C6870" w:rsidRDefault="006C6870" w:rsidP="006C6870">
            <w:pPr>
              <w:jc w:val="center"/>
              <w:rPr>
                <w:rFonts w:ascii="Arial" w:hAnsi="Arial" w:cs="Arial"/>
              </w:rPr>
            </w:pPr>
            <w:r>
              <w:rPr>
                <w:rFonts w:ascii="Arial" w:hAnsi="Arial" w:cs="Arial"/>
              </w:rPr>
              <w:t>1.00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F (Fail)</w:t>
            </w:r>
          </w:p>
        </w:tc>
        <w:tc>
          <w:tcPr>
            <w:tcW w:w="4678" w:type="dxa"/>
          </w:tcPr>
          <w:p w:rsidR="006C6870" w:rsidRDefault="006C6870" w:rsidP="006C6870">
            <w:pPr>
              <w:jc w:val="center"/>
              <w:rPr>
                <w:rFonts w:ascii="Arial" w:hAnsi="Arial" w:cs="Arial"/>
              </w:rPr>
            </w:pPr>
            <w:r>
              <w:rPr>
                <w:rFonts w:ascii="Arial" w:hAnsi="Arial" w:cs="Arial"/>
              </w:rPr>
              <w:t>49% and below</w:t>
            </w:r>
          </w:p>
        </w:tc>
        <w:tc>
          <w:tcPr>
            <w:tcW w:w="1802" w:type="dxa"/>
            <w:gridSpan w:val="2"/>
          </w:tcPr>
          <w:p w:rsidR="006C6870" w:rsidRDefault="006C6870" w:rsidP="006C6870">
            <w:pPr>
              <w:jc w:val="center"/>
              <w:rPr>
                <w:rFonts w:ascii="Arial" w:hAnsi="Arial" w:cs="Arial"/>
              </w:rPr>
            </w:pPr>
            <w:r>
              <w:rPr>
                <w:rFonts w:ascii="Arial" w:hAnsi="Arial" w:cs="Arial"/>
              </w:rPr>
              <w:t>0.00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p>
        </w:tc>
        <w:tc>
          <w:tcPr>
            <w:tcW w:w="4678" w:type="dxa"/>
          </w:tcPr>
          <w:p w:rsidR="006C6870" w:rsidRDefault="006C6870" w:rsidP="006C6870">
            <w:pPr>
              <w:rPr>
                <w:rFonts w:ascii="Arial" w:hAnsi="Arial" w:cs="Arial"/>
              </w:rPr>
            </w:pP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CR (Credit)</w:t>
            </w:r>
          </w:p>
        </w:tc>
        <w:tc>
          <w:tcPr>
            <w:tcW w:w="4678" w:type="dxa"/>
          </w:tcPr>
          <w:p w:rsidR="006C6870" w:rsidRDefault="006C6870" w:rsidP="006C6870">
            <w:pPr>
              <w:rPr>
                <w:rFonts w:ascii="Arial" w:hAnsi="Arial" w:cs="Arial"/>
              </w:rPr>
            </w:pPr>
            <w:r>
              <w:rPr>
                <w:rFonts w:ascii="Arial" w:hAnsi="Arial" w:cs="Arial"/>
              </w:rPr>
              <w:t>Credit for diploma requirements has been awarded.</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S</w:t>
            </w:r>
          </w:p>
        </w:tc>
        <w:tc>
          <w:tcPr>
            <w:tcW w:w="4678" w:type="dxa"/>
          </w:tcPr>
          <w:p w:rsidR="006C6870" w:rsidRDefault="006C6870" w:rsidP="006C6870">
            <w:pPr>
              <w:rPr>
                <w:rFonts w:ascii="Arial" w:hAnsi="Arial" w:cs="Arial"/>
              </w:rPr>
            </w:pPr>
            <w:r>
              <w:rPr>
                <w:rFonts w:ascii="Arial" w:hAnsi="Arial" w:cs="Arial"/>
              </w:rPr>
              <w:t>Satisfactory achievement in field /clinical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U</w:t>
            </w:r>
          </w:p>
        </w:tc>
        <w:tc>
          <w:tcPr>
            <w:tcW w:w="4678" w:type="dxa"/>
          </w:tcPr>
          <w:p w:rsidR="006C6870" w:rsidRDefault="006C6870" w:rsidP="006C6870">
            <w:pPr>
              <w:rPr>
                <w:rFonts w:ascii="Arial" w:hAnsi="Arial" w:cs="Arial"/>
              </w:rPr>
            </w:pPr>
            <w:r>
              <w:rPr>
                <w:rFonts w:ascii="Arial" w:hAnsi="Arial" w:cs="Arial"/>
              </w:rPr>
              <w:t>Unsatisfactory achievement in field/clinical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X</w:t>
            </w:r>
          </w:p>
        </w:tc>
        <w:tc>
          <w:tcPr>
            <w:tcW w:w="4678" w:type="dxa"/>
          </w:tcPr>
          <w:p w:rsidR="006C6870" w:rsidRDefault="006C6870" w:rsidP="006C687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NR</w:t>
            </w:r>
          </w:p>
        </w:tc>
        <w:tc>
          <w:tcPr>
            <w:tcW w:w="4678" w:type="dxa"/>
          </w:tcPr>
          <w:p w:rsidR="006C6870" w:rsidRDefault="006C6870" w:rsidP="006C6870">
            <w:pPr>
              <w:rPr>
                <w:rFonts w:ascii="Arial" w:hAnsi="Arial" w:cs="Arial"/>
              </w:rPr>
            </w:pPr>
            <w:r>
              <w:rPr>
                <w:rFonts w:ascii="Arial" w:hAnsi="Arial" w:cs="Arial"/>
              </w:rPr>
              <w:t xml:space="preserve">Grade not reported to Registrar's office.  </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W</w:t>
            </w:r>
          </w:p>
        </w:tc>
        <w:tc>
          <w:tcPr>
            <w:tcW w:w="4678" w:type="dxa"/>
          </w:tcPr>
          <w:p w:rsidR="006C6870" w:rsidRDefault="006C6870" w:rsidP="006C6870">
            <w:pPr>
              <w:rPr>
                <w:rFonts w:ascii="Arial" w:hAnsi="Arial" w:cs="Arial"/>
              </w:rPr>
            </w:pPr>
            <w:r>
              <w:rPr>
                <w:rFonts w:ascii="Arial" w:hAnsi="Arial" w:cs="Arial"/>
              </w:rPr>
              <w:t>Student has withdrawn from the course without academic penalty</w:t>
            </w:r>
          </w:p>
        </w:tc>
        <w:tc>
          <w:tcPr>
            <w:tcW w:w="1802" w:type="dxa"/>
            <w:gridSpan w:val="2"/>
          </w:tcPr>
          <w:p w:rsidR="006C6870" w:rsidRDefault="006C6870" w:rsidP="006C6870">
            <w:pPr>
              <w:jc w:val="center"/>
              <w:rPr>
                <w:rFonts w:ascii="Arial" w:hAnsi="Arial" w:cs="Arial"/>
              </w:rPr>
            </w:pPr>
          </w:p>
        </w:tc>
      </w:tr>
    </w:tbl>
    <w:p w:rsidR="006C6870" w:rsidRDefault="006C6870">
      <w:pPr>
        <w:tabs>
          <w:tab w:val="center" w:pos="4560"/>
        </w:tabs>
        <w:rPr>
          <w:rFonts w:ascii="Arial" w:hAnsi="Arial"/>
          <w:lang w:val="en-GB"/>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lastRenderedPageBreak/>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Credit for prior learning will also be given upon successful completion of a challenge exam or portfolio.</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4E298B">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FF1686" w:rsidRPr="00FF1686" w:rsidRDefault="00EF4EC9" w:rsidP="006C687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FF1686" w:rsidRDefault="00FF1686" w:rsidP="00FF1686">
      <w:pPr>
        <w:rPr>
          <w:rFonts w:ascii="Arial" w:hAnsi="Arial"/>
        </w:rPr>
      </w:pPr>
      <w:r>
        <w:rPr>
          <w:rFonts w:ascii="Arial" w:hAnsi="Arial"/>
        </w:rPr>
        <w:t>Attendance will be taken at all field activities; students not attending will receive a 0 for any assignment or quiz related to the missed activity.</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Assignments are due </w:t>
      </w:r>
      <w:r w:rsidR="008E5DF2">
        <w:rPr>
          <w:rFonts w:ascii="Arial" w:hAnsi="Arial"/>
        </w:rPr>
        <w:t>in printed form in class</w:t>
      </w:r>
      <w:r>
        <w:rPr>
          <w:rFonts w:ascii="Arial" w:hAnsi="Arial"/>
        </w:rPr>
        <w:t xml:space="preserve"> on the due date. Late assignments will be penalized 10% per day. </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Optional non-graded forest management activities, off campus, may be offered on occasional weekends. Students will be accepted on a first come, first served basis. </w:t>
      </w:r>
    </w:p>
    <w:p w:rsidR="00D1300B" w:rsidRDefault="00D1300B">
      <w:pPr>
        <w:pStyle w:val="EnvelopeReturn"/>
      </w:pPr>
    </w:p>
    <w:sectPr w:rsidR="00D1300B" w:rsidSect="00135FC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FEC" w:rsidRDefault="00A86FEC">
      <w:r>
        <w:separator/>
      </w:r>
    </w:p>
  </w:endnote>
  <w:endnote w:type="continuationSeparator" w:id="0">
    <w:p w:rsidR="00A86FEC" w:rsidRDefault="00A8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3" w:rsidRDefault="00B60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5F71BD">
    <w:pPr>
      <w:pStyle w:val="Footer"/>
      <w:jc w:val="center"/>
    </w:pPr>
    <w:r>
      <w:fldChar w:fldCharType="begin"/>
    </w:r>
    <w:r w:rsidR="007D1A3D">
      <w:instrText xml:space="preserve"> PAGE   \* MERGEFORMAT </w:instrText>
    </w:r>
    <w:r>
      <w:fldChar w:fldCharType="separate"/>
    </w:r>
    <w:r w:rsidR="00F17441">
      <w:rPr>
        <w:noProof/>
      </w:rPr>
      <w:t>9</w:t>
    </w:r>
    <w:r>
      <w:rPr>
        <w:noProof/>
      </w:rPr>
      <w:fldChar w:fldCharType="end"/>
    </w:r>
  </w:p>
  <w:p w:rsidR="006C6870" w:rsidRDefault="006C68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3" w:rsidRDefault="00B60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FEC" w:rsidRDefault="00A86FEC">
      <w:r>
        <w:separator/>
      </w:r>
    </w:p>
  </w:footnote>
  <w:footnote w:type="continuationSeparator" w:id="0">
    <w:p w:rsidR="00A86FEC" w:rsidRDefault="00A8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5F71BD">
    <w:pPr>
      <w:pStyle w:val="Header"/>
      <w:framePr w:wrap="around" w:vAnchor="text" w:hAnchor="margin" w:xAlign="center" w:y="1"/>
      <w:rPr>
        <w:rStyle w:val="PageNumber"/>
      </w:rPr>
    </w:pPr>
    <w:r>
      <w:rPr>
        <w:rStyle w:val="PageNumber"/>
      </w:rPr>
      <w:fldChar w:fldCharType="begin"/>
    </w:r>
    <w:r w:rsidR="006C6870">
      <w:rPr>
        <w:rStyle w:val="PageNumber"/>
      </w:rPr>
      <w:instrText xml:space="preserve">PAGE  </w:instrText>
    </w:r>
    <w:r>
      <w:rPr>
        <w:rStyle w:val="PageNumber"/>
      </w:rPr>
      <w:fldChar w:fldCharType="separate"/>
    </w:r>
    <w:r w:rsidR="001E3605">
      <w:rPr>
        <w:rStyle w:val="PageNumber"/>
        <w:noProof/>
      </w:rPr>
      <w:t>1</w:t>
    </w:r>
    <w:r>
      <w:rPr>
        <w:rStyle w:val="PageNumber"/>
      </w:rPr>
      <w:fldChar w:fldCharType="end"/>
    </w:r>
  </w:p>
  <w:p w:rsidR="006C6870" w:rsidRDefault="006C6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6C6870" w:rsidP="00D1696D">
    <w:pPr>
      <w:pStyle w:val="Header"/>
      <w:tabs>
        <w:tab w:val="clear" w:pos="8640"/>
      </w:tabs>
      <w:rPr>
        <w:snapToGrid w:val="0"/>
      </w:rPr>
    </w:pPr>
    <w:r>
      <w:rPr>
        <w:snapToGrid w:val="0"/>
      </w:rPr>
      <w:t>Silviculture</w:t>
    </w:r>
    <w:r w:rsidRPr="00D1696D">
      <w:rPr>
        <w:snapToGrid w:val="0"/>
      </w:rPr>
      <w:tab/>
    </w:r>
    <w:r w:rsidR="00FF1686">
      <w:rPr>
        <w:snapToGrid w:val="0"/>
      </w:rPr>
      <w:tab/>
    </w:r>
    <w:r w:rsidR="00FF1686">
      <w:rPr>
        <w:snapToGrid w:val="0"/>
      </w:rPr>
      <w:tab/>
    </w:r>
    <w:r w:rsidR="00FF1686">
      <w:rPr>
        <w:snapToGrid w:val="0"/>
      </w:rPr>
      <w:tab/>
    </w:r>
    <w:r w:rsidR="00FF1686">
      <w:rPr>
        <w:snapToGrid w:val="0"/>
      </w:rPr>
      <w:tab/>
    </w:r>
    <w:smartTag w:uri="urn:schemas-microsoft-com:office:smarttags" w:element="stockticker">
      <w:r>
        <w:rPr>
          <w:snapToGrid w:val="0"/>
        </w:rPr>
        <w:t>NRT</w:t>
      </w:r>
      <w:r w:rsidR="00B60173">
        <w:rPr>
          <w:snapToGrid w:val="0"/>
        </w:rPr>
        <w:t>146</w:t>
      </w:r>
    </w:smartTag>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3" w:rsidRDefault="00B60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6B6DBD"/>
    <w:multiLevelType w:val="hybridMultilevel"/>
    <w:tmpl w:val="74649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3A358C"/>
    <w:multiLevelType w:val="hybridMultilevel"/>
    <w:tmpl w:val="EC484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201B17"/>
    <w:multiLevelType w:val="hybridMultilevel"/>
    <w:tmpl w:val="D39EF880"/>
    <w:lvl w:ilvl="0" w:tplc="B406C10E">
      <w:start w:val="2"/>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7">
    <w:nsid w:val="28D230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654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E861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F676DD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3"/>
  </w:num>
  <w:num w:numId="5">
    <w:abstractNumId w:val="17"/>
  </w:num>
  <w:num w:numId="6">
    <w:abstractNumId w:val="4"/>
  </w:num>
  <w:num w:numId="7">
    <w:abstractNumId w:val="1"/>
  </w:num>
  <w:num w:numId="8">
    <w:abstractNumId w:val="12"/>
  </w:num>
  <w:num w:numId="9">
    <w:abstractNumId w:val="14"/>
  </w:num>
  <w:num w:numId="10">
    <w:abstractNumId w:val="5"/>
  </w:num>
  <w:num w:numId="11">
    <w:abstractNumId w:val="11"/>
  </w:num>
  <w:num w:numId="12">
    <w:abstractNumId w:val="0"/>
  </w:num>
  <w:num w:numId="13">
    <w:abstractNumId w:val="15"/>
  </w:num>
  <w:num w:numId="14">
    <w:abstractNumId w:val="18"/>
  </w:num>
  <w:num w:numId="15">
    <w:abstractNumId w:val="7"/>
  </w:num>
  <w:num w:numId="16">
    <w:abstractNumId w:val="9"/>
  </w:num>
  <w:num w:numId="17">
    <w:abstractNumId w:val="3"/>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23E9"/>
    <w:rsid w:val="000F63DB"/>
    <w:rsid w:val="00114241"/>
    <w:rsid w:val="001244B4"/>
    <w:rsid w:val="0013201F"/>
    <w:rsid w:val="00135FC1"/>
    <w:rsid w:val="00177078"/>
    <w:rsid w:val="001A0F72"/>
    <w:rsid w:val="001B3279"/>
    <w:rsid w:val="001B72EE"/>
    <w:rsid w:val="001E3605"/>
    <w:rsid w:val="001E72DC"/>
    <w:rsid w:val="00247565"/>
    <w:rsid w:val="00283F8A"/>
    <w:rsid w:val="00295232"/>
    <w:rsid w:val="002B1BF0"/>
    <w:rsid w:val="002D0F95"/>
    <w:rsid w:val="002D240A"/>
    <w:rsid w:val="003003B6"/>
    <w:rsid w:val="00387149"/>
    <w:rsid w:val="003D0B70"/>
    <w:rsid w:val="003D5562"/>
    <w:rsid w:val="003F563E"/>
    <w:rsid w:val="003F78A8"/>
    <w:rsid w:val="00441ECC"/>
    <w:rsid w:val="00455859"/>
    <w:rsid w:val="004E298B"/>
    <w:rsid w:val="00523AF1"/>
    <w:rsid w:val="00524357"/>
    <w:rsid w:val="00532940"/>
    <w:rsid w:val="0055414F"/>
    <w:rsid w:val="005662BD"/>
    <w:rsid w:val="00592E94"/>
    <w:rsid w:val="005A28BC"/>
    <w:rsid w:val="005B6127"/>
    <w:rsid w:val="005F71BD"/>
    <w:rsid w:val="00604D9E"/>
    <w:rsid w:val="00613807"/>
    <w:rsid w:val="00626C24"/>
    <w:rsid w:val="006611C6"/>
    <w:rsid w:val="006C6870"/>
    <w:rsid w:val="00701092"/>
    <w:rsid w:val="00721FF2"/>
    <w:rsid w:val="0072257A"/>
    <w:rsid w:val="00723208"/>
    <w:rsid w:val="00744D5F"/>
    <w:rsid w:val="00746FA5"/>
    <w:rsid w:val="007965FD"/>
    <w:rsid w:val="007B6527"/>
    <w:rsid w:val="007D1A3D"/>
    <w:rsid w:val="007E41BD"/>
    <w:rsid w:val="007E6621"/>
    <w:rsid w:val="007E6D7F"/>
    <w:rsid w:val="007F132C"/>
    <w:rsid w:val="0080277F"/>
    <w:rsid w:val="00867048"/>
    <w:rsid w:val="008E5DF2"/>
    <w:rsid w:val="00940E99"/>
    <w:rsid w:val="00963C9D"/>
    <w:rsid w:val="00971898"/>
    <w:rsid w:val="009B28AB"/>
    <w:rsid w:val="009B5B24"/>
    <w:rsid w:val="009C4BE8"/>
    <w:rsid w:val="009D3C2B"/>
    <w:rsid w:val="009F4857"/>
    <w:rsid w:val="00A01D87"/>
    <w:rsid w:val="00A023DB"/>
    <w:rsid w:val="00A202A2"/>
    <w:rsid w:val="00A263EA"/>
    <w:rsid w:val="00A35E81"/>
    <w:rsid w:val="00A85995"/>
    <w:rsid w:val="00A86FEC"/>
    <w:rsid w:val="00A9176F"/>
    <w:rsid w:val="00AA294B"/>
    <w:rsid w:val="00AA3743"/>
    <w:rsid w:val="00AB3A3D"/>
    <w:rsid w:val="00AB46A6"/>
    <w:rsid w:val="00AB7571"/>
    <w:rsid w:val="00AC5756"/>
    <w:rsid w:val="00AE3697"/>
    <w:rsid w:val="00B02D15"/>
    <w:rsid w:val="00B50404"/>
    <w:rsid w:val="00B60173"/>
    <w:rsid w:val="00B67800"/>
    <w:rsid w:val="00B778BA"/>
    <w:rsid w:val="00B835FC"/>
    <w:rsid w:val="00B83B04"/>
    <w:rsid w:val="00BA119A"/>
    <w:rsid w:val="00C0550E"/>
    <w:rsid w:val="00C24BDA"/>
    <w:rsid w:val="00C70A92"/>
    <w:rsid w:val="00C97897"/>
    <w:rsid w:val="00D1300B"/>
    <w:rsid w:val="00D1696D"/>
    <w:rsid w:val="00DC1839"/>
    <w:rsid w:val="00DC46C1"/>
    <w:rsid w:val="00DF22E1"/>
    <w:rsid w:val="00E25868"/>
    <w:rsid w:val="00E86FF6"/>
    <w:rsid w:val="00EE6E49"/>
    <w:rsid w:val="00EF4EC9"/>
    <w:rsid w:val="00F17441"/>
    <w:rsid w:val="00F430A9"/>
    <w:rsid w:val="00F45933"/>
    <w:rsid w:val="00F83B98"/>
    <w:rsid w:val="00F96CFA"/>
    <w:rsid w:val="00FD63E1"/>
    <w:rsid w:val="00FF0390"/>
    <w:rsid w:val="00FF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FC1"/>
    <w:rPr>
      <w:sz w:val="24"/>
      <w:lang w:val="en-US" w:eastAsia="en-US"/>
    </w:rPr>
  </w:style>
  <w:style w:type="paragraph" w:styleId="Heading1">
    <w:name w:val="heading 1"/>
    <w:basedOn w:val="Normal"/>
    <w:next w:val="Normal"/>
    <w:qFormat/>
    <w:rsid w:val="00135FC1"/>
    <w:pPr>
      <w:keepNext/>
      <w:jc w:val="center"/>
      <w:outlineLvl w:val="0"/>
    </w:pPr>
    <w:rPr>
      <w:b/>
      <w:u w:val="single"/>
      <w:lang w:val="en-GB"/>
    </w:rPr>
  </w:style>
  <w:style w:type="paragraph" w:styleId="Heading2">
    <w:name w:val="heading 2"/>
    <w:basedOn w:val="Normal"/>
    <w:next w:val="Normal"/>
    <w:qFormat/>
    <w:rsid w:val="00135FC1"/>
    <w:pPr>
      <w:keepNext/>
      <w:jc w:val="center"/>
      <w:outlineLvl w:val="1"/>
    </w:pPr>
    <w:rPr>
      <w:b/>
      <w:lang w:val="en-GB"/>
    </w:rPr>
  </w:style>
  <w:style w:type="paragraph" w:styleId="Heading3">
    <w:name w:val="heading 3"/>
    <w:basedOn w:val="Normal"/>
    <w:next w:val="Normal"/>
    <w:qFormat/>
    <w:rsid w:val="00135FC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35FC1"/>
    <w:rPr>
      <w:rFonts w:ascii="Arial" w:hAnsi="Arial"/>
    </w:rPr>
  </w:style>
  <w:style w:type="paragraph" w:styleId="Header">
    <w:name w:val="header"/>
    <w:basedOn w:val="Normal"/>
    <w:link w:val="HeaderChar"/>
    <w:uiPriority w:val="99"/>
    <w:rsid w:val="00135FC1"/>
    <w:pPr>
      <w:tabs>
        <w:tab w:val="center" w:pos="4320"/>
        <w:tab w:val="right" w:pos="8640"/>
      </w:tabs>
    </w:pPr>
  </w:style>
  <w:style w:type="paragraph" w:styleId="Footer">
    <w:name w:val="footer"/>
    <w:basedOn w:val="Normal"/>
    <w:link w:val="FooterChar"/>
    <w:uiPriority w:val="99"/>
    <w:rsid w:val="00135FC1"/>
    <w:pPr>
      <w:tabs>
        <w:tab w:val="center" w:pos="4320"/>
        <w:tab w:val="right" w:pos="8640"/>
      </w:tabs>
    </w:pPr>
  </w:style>
  <w:style w:type="character" w:styleId="PageNumber">
    <w:name w:val="page number"/>
    <w:basedOn w:val="DefaultParagraphFont"/>
    <w:rsid w:val="00135FC1"/>
  </w:style>
  <w:style w:type="character" w:styleId="LineNumber">
    <w:name w:val="line number"/>
    <w:basedOn w:val="DefaultParagraphFont"/>
    <w:rsid w:val="00135FC1"/>
  </w:style>
  <w:style w:type="paragraph" w:styleId="BodyTextIndent">
    <w:name w:val="Body Text Indent"/>
    <w:basedOn w:val="Normal"/>
    <w:rsid w:val="00135FC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FC1"/>
    <w:rPr>
      <w:sz w:val="24"/>
      <w:lang w:val="en-US" w:eastAsia="en-US"/>
    </w:rPr>
  </w:style>
  <w:style w:type="paragraph" w:styleId="Heading1">
    <w:name w:val="heading 1"/>
    <w:basedOn w:val="Normal"/>
    <w:next w:val="Normal"/>
    <w:qFormat/>
    <w:rsid w:val="00135FC1"/>
    <w:pPr>
      <w:keepNext/>
      <w:jc w:val="center"/>
      <w:outlineLvl w:val="0"/>
    </w:pPr>
    <w:rPr>
      <w:b/>
      <w:u w:val="single"/>
      <w:lang w:val="en-GB"/>
    </w:rPr>
  </w:style>
  <w:style w:type="paragraph" w:styleId="Heading2">
    <w:name w:val="heading 2"/>
    <w:basedOn w:val="Normal"/>
    <w:next w:val="Normal"/>
    <w:qFormat/>
    <w:rsid w:val="00135FC1"/>
    <w:pPr>
      <w:keepNext/>
      <w:jc w:val="center"/>
      <w:outlineLvl w:val="1"/>
    </w:pPr>
    <w:rPr>
      <w:b/>
      <w:lang w:val="en-GB"/>
    </w:rPr>
  </w:style>
  <w:style w:type="paragraph" w:styleId="Heading3">
    <w:name w:val="heading 3"/>
    <w:basedOn w:val="Normal"/>
    <w:next w:val="Normal"/>
    <w:qFormat/>
    <w:rsid w:val="00135FC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35FC1"/>
    <w:rPr>
      <w:rFonts w:ascii="Arial" w:hAnsi="Arial"/>
    </w:rPr>
  </w:style>
  <w:style w:type="paragraph" w:styleId="Header">
    <w:name w:val="header"/>
    <w:basedOn w:val="Normal"/>
    <w:link w:val="HeaderChar"/>
    <w:uiPriority w:val="99"/>
    <w:rsid w:val="00135FC1"/>
    <w:pPr>
      <w:tabs>
        <w:tab w:val="center" w:pos="4320"/>
        <w:tab w:val="right" w:pos="8640"/>
      </w:tabs>
    </w:pPr>
  </w:style>
  <w:style w:type="paragraph" w:styleId="Footer">
    <w:name w:val="footer"/>
    <w:basedOn w:val="Normal"/>
    <w:link w:val="FooterChar"/>
    <w:uiPriority w:val="99"/>
    <w:rsid w:val="00135FC1"/>
    <w:pPr>
      <w:tabs>
        <w:tab w:val="center" w:pos="4320"/>
        <w:tab w:val="right" w:pos="8640"/>
      </w:tabs>
    </w:pPr>
  </w:style>
  <w:style w:type="character" w:styleId="PageNumber">
    <w:name w:val="page number"/>
    <w:basedOn w:val="DefaultParagraphFont"/>
    <w:rsid w:val="00135FC1"/>
  </w:style>
  <w:style w:type="character" w:styleId="LineNumber">
    <w:name w:val="line number"/>
    <w:basedOn w:val="DefaultParagraphFont"/>
    <w:rsid w:val="00135FC1"/>
  </w:style>
  <w:style w:type="paragraph" w:styleId="BodyTextIndent">
    <w:name w:val="Body Text Indent"/>
    <w:basedOn w:val="Normal"/>
    <w:rsid w:val="00135FC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CDAEB-7D3A-4A6B-9170-4C6E72A0E1E3}"/>
</file>

<file path=customXml/itemProps2.xml><?xml version="1.0" encoding="utf-8"?>
<ds:datastoreItem xmlns:ds="http://schemas.openxmlformats.org/officeDocument/2006/customXml" ds:itemID="{404368A2-E149-473D-8A4E-D599770AB8AD}"/>
</file>

<file path=customXml/itemProps3.xml><?xml version="1.0" encoding="utf-8"?>
<ds:datastoreItem xmlns:ds="http://schemas.openxmlformats.org/officeDocument/2006/customXml" ds:itemID="{32D719F0-D857-4DF5-86BC-2045CF7841CF}"/>
</file>

<file path=docProps/app.xml><?xml version="1.0" encoding="utf-8"?>
<Properties xmlns="http://schemas.openxmlformats.org/officeDocument/2006/extended-properties" xmlns:vt="http://schemas.openxmlformats.org/officeDocument/2006/docPropsVTypes">
  <Template>Normal.dotm</Template>
  <TotalTime>1</TotalTime>
  <Pages>9</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2016-01-28T16:27:00Z</cp:lastPrinted>
  <dcterms:created xsi:type="dcterms:W3CDTF">2016-01-28T16:27:00Z</dcterms:created>
  <dcterms:modified xsi:type="dcterms:W3CDTF">2016-01-28T16:27:00Z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8036200</vt:r8>
  </property>
</Properties>
</file>